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0F" w:rsidRDefault="0020610F" w:rsidP="0020610F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228975" cy="26670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10F" w:rsidRDefault="0020610F" w:rsidP="0020610F"/>
    <w:p w:rsidR="0020610F" w:rsidRDefault="0020610F" w:rsidP="0020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RELAZIONE TECNICA PER</w:t>
      </w: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L’APPROVAZIONE DELLE</w:t>
      </w: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TARIFFE SUL TRIBUTO</w:t>
      </w: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 xml:space="preserve">COMUNALE SUI RIFIUTI </w:t>
      </w:r>
    </w:p>
    <w:p w:rsidR="002A385D" w:rsidRDefault="0020610F" w:rsidP="0020610F">
      <w:pPr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FF"/>
          <w:sz w:val="56"/>
          <w:szCs w:val="56"/>
        </w:rPr>
        <w:t>(TARI)</w:t>
      </w:r>
    </w:p>
    <w:p w:rsidR="0020610F" w:rsidRDefault="0020610F" w:rsidP="0020610F">
      <w:pPr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0610F" w:rsidRDefault="0020610F" w:rsidP="0020610F">
      <w:pPr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0610F" w:rsidRDefault="0020610F" w:rsidP="0020610F">
      <w:pPr>
        <w:jc w:val="center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0610F" w:rsidRDefault="0020610F" w:rsidP="002061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Approvato con deliberazione del Consiglio Comunale n.  del </w:t>
      </w:r>
    </w:p>
    <w:p w:rsidR="0020610F" w:rsidRDefault="0020610F" w:rsidP="00206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10F" w:rsidRDefault="0020610F" w:rsidP="00206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10F" w:rsidRDefault="0020610F" w:rsidP="00206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10F" w:rsidRDefault="0020610F" w:rsidP="002061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10F" w:rsidRPr="0020610F" w:rsidRDefault="005B72D4" w:rsidP="0020610F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color w:val="000000"/>
          <w:sz w:val="40"/>
          <w:szCs w:val="40"/>
        </w:rPr>
      </w:pPr>
      <w:r>
        <w:rPr>
          <w:rFonts w:ascii="Courier" w:hAnsi="Courier" w:cs="Courier"/>
          <w:b/>
          <w:bCs/>
          <w:color w:val="000000"/>
          <w:sz w:val="40"/>
          <w:szCs w:val="40"/>
        </w:rPr>
        <w:t>I</w:t>
      </w:r>
      <w:r w:rsidR="0020610F" w:rsidRPr="0020610F">
        <w:rPr>
          <w:rFonts w:ascii="Courier" w:hAnsi="Courier" w:cs="Courier"/>
          <w:b/>
          <w:bCs/>
          <w:color w:val="000000"/>
          <w:sz w:val="40"/>
          <w:szCs w:val="40"/>
        </w:rPr>
        <w:t>NTRODUZIONE</w:t>
      </w: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Dall’anno 2014 è istituito il Tributo co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>munale sui rifiut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(c.d. TARI</w:t>
      </w:r>
      <w:r>
        <w:rPr>
          <w:rFonts w:ascii="Times New Roman" w:hAnsi="Times New Roman" w:cs="Times New Roman"/>
          <w:color w:val="000000"/>
          <w:sz w:val="24"/>
          <w:szCs w:val="24"/>
        </w:rPr>
        <w:t>), in sostituzione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della TARSU (Tassa per lo smaltimento dei rifiuti solidi urbani) e degli altri prelievi in materia di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0D3">
        <w:rPr>
          <w:rFonts w:ascii="Times New Roman" w:hAnsi="Times New Roman" w:cs="Times New Roman"/>
          <w:color w:val="000000"/>
          <w:sz w:val="24"/>
          <w:szCs w:val="24"/>
        </w:rPr>
        <w:t>rifiuti (TIA1,</w:t>
      </w:r>
      <w:r>
        <w:rPr>
          <w:rFonts w:ascii="Times New Roman" w:hAnsi="Times New Roman" w:cs="Times New Roman"/>
          <w:color w:val="000000"/>
          <w:sz w:val="24"/>
          <w:szCs w:val="24"/>
        </w:rPr>
        <w:t>TIA2</w:t>
      </w:r>
      <w:r w:rsidR="003B20D3">
        <w:rPr>
          <w:rFonts w:ascii="Times New Roman" w:hAnsi="Times New Roman" w:cs="Times New Roman"/>
          <w:color w:val="000000"/>
          <w:sz w:val="24"/>
          <w:szCs w:val="24"/>
        </w:rPr>
        <w:t xml:space="preserve"> e TARES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0610F" w:rsidRPr="003B20D3" w:rsidRDefault="0020610F" w:rsidP="004A4092">
      <w:pPr>
        <w:tabs>
          <w:tab w:val="left" w:pos="0"/>
        </w:tabs>
        <w:spacing w:after="60" w:line="240" w:lineRule="auto"/>
        <w:jc w:val="both"/>
        <w:rPr>
          <w:sz w:val="23"/>
          <w:szCs w:val="23"/>
        </w:rPr>
      </w:pPr>
      <w:r w:rsidRPr="004A4092">
        <w:rPr>
          <w:rFonts w:ascii="Times New Roman" w:hAnsi="Times New Roman" w:cs="Times New Roman"/>
          <w:sz w:val="24"/>
          <w:szCs w:val="24"/>
        </w:rPr>
        <w:t xml:space="preserve">La disciplina del nuovo tributo contenuta </w:t>
      </w:r>
      <w:r w:rsidR="003B20D3" w:rsidRPr="004A4092">
        <w:rPr>
          <w:sz w:val="23"/>
          <w:szCs w:val="23"/>
        </w:rPr>
        <w:t xml:space="preserve">Nell’art. 1, comma 639, della </w:t>
      </w:r>
      <w:hyperlink r:id="rId9" w:tgtFrame="BT" w:history="1">
        <w:r w:rsidR="003B20D3" w:rsidRPr="004A4092">
          <w:rPr>
            <w:rStyle w:val="Collegamentoipertestuale"/>
            <w:color w:val="auto"/>
            <w:sz w:val="23"/>
            <w:szCs w:val="23"/>
            <w:u w:val="none"/>
          </w:rPr>
          <w:t>Legge 27 dicembre 2013, n. 147</w:t>
        </w:r>
      </w:hyperlink>
      <w:r w:rsidR="003B20D3" w:rsidRPr="004A4092">
        <w:rPr>
          <w:sz w:val="23"/>
          <w:szCs w:val="23"/>
        </w:rPr>
        <w:t>.</w:t>
      </w:r>
      <w:r w:rsidRPr="004A4092">
        <w:rPr>
          <w:rFonts w:ascii="Times New Roman" w:hAnsi="Times New Roman" w:cs="Times New Roman"/>
          <w:sz w:val="24"/>
          <w:szCs w:val="24"/>
        </w:rPr>
        <w:t>e</w:t>
      </w:r>
      <w:r w:rsidRPr="003B20D3">
        <w:rPr>
          <w:rFonts w:ascii="Times New Roman" w:hAnsi="Times New Roman" w:cs="Times New Roman"/>
          <w:color w:val="000000"/>
          <w:sz w:val="24"/>
          <w:szCs w:val="24"/>
        </w:rPr>
        <w:t xml:space="preserve"> nel Decreto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0D3">
        <w:rPr>
          <w:rFonts w:ascii="Times New Roman" w:hAnsi="Times New Roman" w:cs="Times New Roman"/>
          <w:color w:val="000000"/>
          <w:sz w:val="24"/>
          <w:szCs w:val="24"/>
        </w:rPr>
        <w:t>del Presidente della Repubblica n. 158/1999, originariamente adottato ai fini dell’applicazione della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0D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B20D3">
        <w:rPr>
          <w:rFonts w:ascii="Times New Roman" w:hAnsi="Times New Roman" w:cs="Times New Roman"/>
          <w:color w:val="000000"/>
          <w:sz w:val="24"/>
          <w:szCs w:val="24"/>
        </w:rPr>
        <w:t>IA1 e ora richiamato dalla</w:t>
      </w:r>
      <w:r w:rsidRPr="003B20D3">
        <w:rPr>
          <w:rFonts w:ascii="Times New Roman" w:hAnsi="Times New Roman" w:cs="Times New Roman"/>
          <w:color w:val="000000"/>
          <w:sz w:val="24"/>
          <w:szCs w:val="24"/>
        </w:rPr>
        <w:t xml:space="preserve"> legge ai fini dell’applicazione anche del nuovo tributo, nonché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0D3">
        <w:rPr>
          <w:rFonts w:ascii="Times New Roman" w:hAnsi="Times New Roman" w:cs="Times New Roman"/>
          <w:color w:val="000000"/>
          <w:sz w:val="24"/>
          <w:szCs w:val="24"/>
        </w:rPr>
        <w:t>nei regolamenti adottati dai singoli comuni.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comuni devono annualmente determinare l’importo del tributo, sulla base delle disposizioni e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secondo i criteri di seguito illustrati.</w:t>
      </w:r>
    </w:p>
    <w:p w:rsidR="004A4092" w:rsidRDefault="004A4092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Pr="004A4092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4A4092">
        <w:rPr>
          <w:rFonts w:ascii="Arial" w:hAnsi="Arial" w:cs="Arial"/>
          <w:b/>
          <w:bCs/>
          <w:iCs/>
          <w:color w:val="000000"/>
          <w:sz w:val="24"/>
          <w:szCs w:val="24"/>
        </w:rPr>
        <w:t>Caratteristiche generali del nuovo tributo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via preliminare appare opportuno evidenziare le caratteristiche essenziali della nuova entrata.</w:t>
      </w:r>
    </w:p>
    <w:p w:rsidR="0020610F" w:rsidRDefault="004A4092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tributo e’destinato</w:t>
      </w:r>
      <w:r w:rsidR="0020610F">
        <w:rPr>
          <w:rFonts w:ascii="Times New Roman" w:hAnsi="Times New Roman" w:cs="Times New Roman"/>
          <w:color w:val="000000"/>
          <w:sz w:val="24"/>
          <w:szCs w:val="24"/>
        </w:rPr>
        <w:t xml:space="preserve"> alla copertura dei costi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10F">
        <w:rPr>
          <w:rFonts w:ascii="Times New Roman" w:hAnsi="Times New Roman" w:cs="Times New Roman"/>
          <w:color w:val="000000"/>
          <w:sz w:val="24"/>
          <w:szCs w:val="24"/>
        </w:rPr>
        <w:t>relativi al servizio di gestione dei rifiuti urbani e dei rifiuti speciali assimilati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10F">
        <w:rPr>
          <w:rFonts w:ascii="Times New Roman" w:hAnsi="Times New Roman" w:cs="Times New Roman"/>
          <w:color w:val="000000"/>
          <w:sz w:val="24"/>
          <w:szCs w:val="24"/>
        </w:rPr>
        <w:t>(comprendente lo spazzamento, la raccolta, il trasporto, il recupero, il trattamento e 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smaltimento dei rifiuti)</w:t>
      </w:r>
    </w:p>
    <w:p w:rsidR="004A4092" w:rsidRDefault="004A4092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Pr="004A4092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40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Principali differenze con la TARSU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Anzitutto, è previsto l’obbligo della copertura integrale dei costi relativi alla gestione dei rifiuti,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Inoltre, sussiste l’obbligo di coprire costi quali quelli relativi all’amministrazione, alla riscossione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 al contezioso (c.d. CARC) che non venivano considerati in regime di TARSU. Il nuovo tributo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risulta perciò necessariamente più oneroso per i contribuenti rispetto al precedente prelievo.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Nella determinazione della tariffa del nuovo tributo, in ossequio al principio comunitario “chi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produce rifiuti paga”, la quantità di rifiuti prodotta dalla singola utenza, sia pure desumibile anche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attraverso metodi presuntivi, assume maggiore rilievo (ad es., diversamente da quanto avveniva con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tassa, per le abitazioni si tiene conto del numero di coloro che convivono nella stessa).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 previsto che il nuovo tributo debba essere versato esclusivamente al Comune, che deve pertanto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procedere obbligatoriamente in proprio alla riscossione volontaria dello stesso.</w:t>
      </w:r>
    </w:p>
    <w:p w:rsidR="004A4092" w:rsidRDefault="004A4092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Pr="004A4092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40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Come si calcola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componente rifiuti del tributo è calcolata moltiplicando la relativa tariffa per la superficie dei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locali e delle aree assoggettate allo stesso.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Fino a quando non sarà realizzato l’allineamento tra la banca dati catastale e toponomastica, la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superficie assoggettabile al tributo è per tutti i locali e le aree quella calpestabile, misurata per i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locali sul filo interno dei muri, al netto di eventuali pilastri e considerando le scale interne solo per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 proiezione orizzontale, e per le aree sul perimetro interno delle stesse, al netto di eventuali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costruzioni che vi insistono. Non si tiene conto di quella parte di superficie sulla quale si producono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esclusivamente rifiuti speciali non assimilati agli urbani.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le utenze domestiche una parte della componente rifiuti del tributo è calcolata anche sulla base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 numero dei componenti del nucleo familiare coabitanti: per le utenze non domestiche la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componente rifiuti è calcolata solo moltiplicando la tariffa per la superficie.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comuni, sulla base dei criteri indicati, deliberano annualmente gli importi relativi alla quota fissa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ed alla quota variabile della tariffa della componente rifiuti, distinti per le utenze domestiche e le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diverse categorie delle utenze non domestiche, e stabiliscono l’eventuale aumento della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maggiorazione della tariffa nonché le eventuali riduzioni.</w:t>
      </w:r>
    </w:p>
    <w:p w:rsidR="0006048B" w:rsidRDefault="0006048B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C06D6" w:rsidRDefault="00CC06D6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C06D6" w:rsidRDefault="00CC06D6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0610F" w:rsidRPr="004A4092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A409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>Quanto si paga</w:t>
      </w:r>
    </w:p>
    <w:p w:rsidR="0006048B" w:rsidRDefault="0006048B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Salvo quanto più avanti precisato in merito alle modalità di quantificazione applicabili nel presente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anno, il tributo, dovuto per anno solare, al quale corrisponde un’autonoma obbligazione tributaria, è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determinato applicando le tariffe deliberate dal singolo comune per le diverse utenze,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tenendo conto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delle agevolazioni previste dalla legge o dal regolamento comunale.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le utenze domestiche la quota fissa della tariffa è espressa in un importo al metro quadrato da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moltiplicare per la superficie assoggettabile al tributo, mentre la quota variabile è espressa in un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unico importo annuale, diverso in relazione al numero dei componenti del nucleo familiare; per le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utenze non domestiche entrambe le quote della tariffa sono espresse in un importo al metro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quadrato da moltiplicare per la superficie assoggettabile al tributo.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Qualora i locali e le aree da assoggettare a tributo non siano ricompresi in una delle categorie delle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utenze non domestiche, il tributo è calcolato applicando la tariffa della categoria recante voci d’uso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assimilabili per attitudine quantitativa e qualitativa a produrre rifiuti.</w:t>
      </w:r>
    </w:p>
    <w:p w:rsidR="0020610F" w:rsidRDefault="004A4092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tributo</w:t>
      </w:r>
      <w:r w:rsidR="0020610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\</w:t>
      </w:r>
      <w:r w:rsidR="0020610F">
        <w:rPr>
          <w:rFonts w:ascii="Times New Roman" w:hAnsi="Times New Roman" w:cs="Times New Roman"/>
          <w:color w:val="000000"/>
          <w:sz w:val="24"/>
          <w:szCs w:val="24"/>
        </w:rPr>
        <w:t xml:space="preserve"> è dovuto in proporzione al periodo dell’anno,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10F">
        <w:rPr>
          <w:rFonts w:ascii="Times New Roman" w:hAnsi="Times New Roman" w:cs="Times New Roman"/>
          <w:color w:val="000000"/>
          <w:sz w:val="24"/>
          <w:szCs w:val="24"/>
        </w:rPr>
        <w:t>specificato da ciascun comune nel proprio regolamento, nel quale si sono protratti il possesso,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10F">
        <w:rPr>
          <w:rFonts w:ascii="Times New Roman" w:hAnsi="Times New Roman" w:cs="Times New Roman"/>
          <w:color w:val="000000"/>
          <w:sz w:val="24"/>
          <w:szCs w:val="24"/>
        </w:rPr>
        <w:t>l’occupazione o la detenzione. Nel caso di multiproprietà il tributo dovuto dagli utenti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10F">
        <w:rPr>
          <w:rFonts w:ascii="Times New Roman" w:hAnsi="Times New Roman" w:cs="Times New Roman"/>
          <w:color w:val="000000"/>
          <w:sz w:val="24"/>
          <w:szCs w:val="24"/>
        </w:rPr>
        <w:t>proporzione al periodo di occupazione o di disponibilità esclusiva.</w:t>
      </w:r>
    </w:p>
    <w:p w:rsidR="0020610F" w:rsidRPr="005B72D4" w:rsidRDefault="0020610F" w:rsidP="004A4092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color w:val="000000"/>
          <w:sz w:val="40"/>
          <w:szCs w:val="40"/>
        </w:rPr>
      </w:pPr>
      <w:r w:rsidRPr="005B72D4">
        <w:rPr>
          <w:rFonts w:ascii="Courier" w:hAnsi="Courier" w:cs="Courier"/>
          <w:b/>
          <w:bCs/>
          <w:color w:val="000000"/>
          <w:sz w:val="40"/>
          <w:szCs w:val="40"/>
        </w:rPr>
        <w:t>DETERMINAZIONE DELLA TARIFFA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tariffa della componente rifiuti è commisurata alle quantità e qualità medie ordinarie di rifiuti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prodotti per unità di superficie, in relazione agli usi ed alla tipologia di attività svolta, sulla base dei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criteri stabiliti dal D.P.R. n. 158/1999. Il D.P.R. n. 158/1999 individua anche i costi del servizio di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gestione dei rifiuti da coprire. I costi sono annualmente definiti nel</w:t>
      </w:r>
      <w:r w:rsidR="004A4092">
        <w:rPr>
          <w:rFonts w:ascii="Times New Roman" w:hAnsi="Times New Roman" w:cs="Times New Roman"/>
          <w:color w:val="000000"/>
          <w:sz w:val="24"/>
          <w:szCs w:val="24"/>
        </w:rPr>
        <w:t xml:space="preserve"> piano finanziario del servizio.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tali costi occorre sottrarre i il costo relativo alla gestione dei rifiuti delle istituzioni scolastiche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statali (per le quali il tributo è corrisposto direttamente dal Ministero dell’istruzione sulla base di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appositi criteri stabiliti dalla legge).</w:t>
      </w:r>
    </w:p>
    <w:p w:rsidR="0020610F" w:rsidRPr="00207322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la determinazione della tariffa occorre che i costi distinti in parte fissa, comprendente le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componenti essenziali del costo del servizio di gestione dei rifiuti (riferite in particolare agli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investimenti per le opere ed ai relativi ammortamenti), e parte variabile, rapportata ai costi di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gestione siano ripartiti dal singolo comune tra l’insieme delle utenze domestiche e l’insieme delle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utenze non domestiche,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tariffa è composta da due quote: la quota fissa, determinata in relazione alla parte fissa dei costi,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la quota variabile, rapportata alle quantità di rifiuti conferiti, al servizio fornito e alla parte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variabile dei costi medesimi.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due quote della tariffa sono calcolate utilizzando le formule indicate nel D.P.R. n. 158/1999, che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tengono conto dei costi a metro quadrato e a chilogrammo attribuibili alle diverse utenze, della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superficie delle singole utenze e della potenziale quantità di rifiuti prodotti riferibili alle stesse, e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 prevedono l’applicazione di specifici coefficienti moltiplicatori, stabiliti dal comune entro i</w:t>
      </w:r>
      <w:r w:rsidR="000604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limiti fissati dalla legge.</w:t>
      </w:r>
    </w:p>
    <w:p w:rsidR="004A4092" w:rsidRDefault="004A4092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Pr="00207322" w:rsidRDefault="0006048B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b/>
          <w:bCs/>
          <w:color w:val="000000"/>
          <w:sz w:val="40"/>
          <w:szCs w:val="40"/>
        </w:rPr>
      </w:pPr>
      <w:r>
        <w:rPr>
          <w:rFonts w:ascii="Courier" w:hAnsi="Courier" w:cs="Courier"/>
          <w:b/>
          <w:bCs/>
          <w:color w:val="000000"/>
          <w:sz w:val="40"/>
          <w:szCs w:val="40"/>
        </w:rPr>
        <w:t>IPOTESI TARIFFARIA</w:t>
      </w:r>
      <w:r w:rsidR="0020610F" w:rsidRPr="00207322">
        <w:rPr>
          <w:rFonts w:ascii="Courier" w:hAnsi="Courier" w:cs="Courier"/>
          <w:b/>
          <w:bCs/>
          <w:color w:val="000000"/>
          <w:sz w:val="40"/>
          <w:szCs w:val="40"/>
        </w:rPr>
        <w:t xml:space="preserve"> PER L’ANNO</w:t>
      </w:r>
      <w:r w:rsidR="008760B4">
        <w:rPr>
          <w:rFonts w:ascii="Courier" w:hAnsi="Courier" w:cs="Courier"/>
          <w:b/>
          <w:bCs/>
          <w:color w:val="000000"/>
          <w:sz w:val="40"/>
          <w:szCs w:val="40"/>
        </w:rPr>
        <w:t xml:space="preserve"> 2016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Sulla base di quanto disposto dalla succitata normativa, l’Ufficio Tributi ha formulato un’ipotesi di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quantificazione delle tariffe del nuovo tributo da applicare nell’</w:t>
      </w:r>
      <w:r w:rsidR="008760B4">
        <w:rPr>
          <w:rFonts w:ascii="Times New Roman" w:hAnsi="Times New Roman" w:cs="Times New Roman"/>
          <w:color w:val="000000"/>
          <w:sz w:val="24"/>
          <w:szCs w:val="24"/>
        </w:rPr>
        <w:t>anno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alle utenze domestiche e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quelle non domestiche.</w:t>
      </w:r>
    </w:p>
    <w:p w:rsidR="0020610F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particolare, le tariffe sono state determinate in applicazione degli articoli 5 e 6 del D.P.R. n.</w:t>
      </w:r>
      <w:r w:rsidR="00F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158/1999 e delle formule indicate nell’Allegato 1 di tale decreto, sulla base dei dati forniti dalla</w:t>
      </w:r>
      <w:r w:rsidR="00F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società appaltatrice del servizio di raccolta e spazzamento in ordine ai costi, comprendenti anche i</w:t>
      </w:r>
      <w:r w:rsidR="00F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costi di trattamento e smaltimento riferibili alle diverse discariche, ed alla quantità complessiva di</w:t>
      </w:r>
      <w:r w:rsidR="00F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rifiuti prodotti dalle utenze del territorio, con determinazione della quantità di rifiuti</w:t>
      </w:r>
      <w:r w:rsidR="00F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riferibile alle utenze non domestiche in base ai coefficienti di produttività previsti (non essendo al</w:t>
      </w:r>
      <w:r w:rsidR="00F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momento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disponibile un sistema di rilevazione puntuale).</w:t>
      </w:r>
      <w:r w:rsidR="00207322" w:rsidRPr="00207322">
        <w:t xml:space="preserve"> </w:t>
      </w:r>
      <w:r w:rsidR="00207322">
        <w:t xml:space="preserve">Avvalendosi, inoltre, </w:t>
      </w:r>
      <w:r w:rsidR="00207322" w:rsidRPr="00EC6E23">
        <w:t xml:space="preserve"> della facoltà offerta dall’ultimo periodo del comma 652, dell’art. 1, </w:t>
      </w:r>
      <w:r w:rsidR="00207322" w:rsidRPr="005B72D4">
        <w:t xml:space="preserve">della </w:t>
      </w:r>
      <w:hyperlink r:id="rId10" w:tgtFrame="BT" w:history="1">
        <w:r w:rsidR="00207322" w:rsidRPr="005B72D4">
          <w:rPr>
            <w:rStyle w:val="Collegamentoipertestuale"/>
            <w:color w:val="auto"/>
            <w:u w:val="none"/>
          </w:rPr>
          <w:t>Legge 147/2013</w:t>
        </w:r>
      </w:hyperlink>
      <w:r w:rsidR="00207322" w:rsidRPr="00EC6E23">
        <w:t xml:space="preserve">, in virtù della quale il Comune può prevedere per </w:t>
      </w:r>
      <w:r w:rsidR="00316B64">
        <w:t>gli anni 2014,2015 e 2016</w:t>
      </w:r>
      <w:r w:rsidR="00207322" w:rsidRPr="00EC6E23">
        <w:t xml:space="preserve"> l’adozione dei coefficienti di cui all’allegato 1, tabelle 2, 3a, 3b, 4a e 4b, del regolamento di cui al decreto del Presidente della Repubblica n. 158 del 1999, inferiori ai minimi o superiori ai massimi ivi indicati del 50 per cento e può altresì non considerare i coefficienti di cui alle tabelle </w:t>
      </w:r>
      <w:r w:rsidR="00FD5ACB">
        <w:t>1a e 1b del medesimo allegato 1.</w:t>
      </w:r>
    </w:p>
    <w:p w:rsidR="0020610F" w:rsidRPr="008760B4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8760B4">
        <w:rPr>
          <w:rFonts w:cs="Times New Roman"/>
          <w:color w:val="000000"/>
        </w:rPr>
        <w:t>Infine, le ipotesi tariffarie sono state elaborate sulla base dei dati acquisiti dall’anagrafe comunale</w:t>
      </w:r>
    </w:p>
    <w:p w:rsidR="0020610F" w:rsidRPr="008760B4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8760B4">
        <w:rPr>
          <w:rFonts w:cs="Times New Roman"/>
          <w:color w:val="000000"/>
        </w:rPr>
        <w:t xml:space="preserve">(numero dei componenti dei nuclei familiari) alla data </w:t>
      </w:r>
      <w:r w:rsidRPr="008760B4">
        <w:rPr>
          <w:rFonts w:cs="Times New Roman"/>
        </w:rPr>
        <w:t>del 1 gennaio 201</w:t>
      </w:r>
      <w:r w:rsidR="008760B4">
        <w:rPr>
          <w:rFonts w:cs="Times New Roman"/>
        </w:rPr>
        <w:t>6</w:t>
      </w:r>
      <w:r w:rsidRPr="008760B4">
        <w:rPr>
          <w:rFonts w:cs="Times New Roman"/>
          <w:color w:val="FF0000"/>
        </w:rPr>
        <w:t xml:space="preserve"> </w:t>
      </w:r>
      <w:r w:rsidRPr="008760B4">
        <w:rPr>
          <w:rFonts w:cs="Times New Roman"/>
        </w:rPr>
        <w:t>e</w:t>
      </w:r>
      <w:r w:rsidRPr="008760B4">
        <w:rPr>
          <w:rFonts w:cs="Times New Roman"/>
          <w:color w:val="000000"/>
        </w:rPr>
        <w:t xml:space="preserve"> dei dati presenti nella</w:t>
      </w:r>
    </w:p>
    <w:p w:rsidR="0020610F" w:rsidRPr="008760B4" w:rsidRDefault="0020610F" w:rsidP="005B72D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</w:rPr>
      </w:pPr>
      <w:r w:rsidRPr="008760B4">
        <w:rPr>
          <w:rFonts w:cs="Times New Roman"/>
          <w:color w:val="000000"/>
        </w:rPr>
        <w:t xml:space="preserve">banca dati tributaria (superfici, tipologie di attività, agevolazioni, ecc.) </w:t>
      </w:r>
    </w:p>
    <w:p w:rsidR="0020610F" w:rsidRPr="008760B4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8760B4">
        <w:rPr>
          <w:rFonts w:cs="Times New Roman"/>
          <w:color w:val="000000"/>
        </w:rPr>
        <w:t>Il procediment</w:t>
      </w:r>
      <w:r w:rsidR="00FD1696" w:rsidRPr="008760B4">
        <w:rPr>
          <w:rFonts w:cs="Times New Roman"/>
          <w:color w:val="000000"/>
        </w:rPr>
        <w:t>o di calcolo delle tariffe TARI</w:t>
      </w:r>
      <w:r w:rsidRPr="008760B4">
        <w:rPr>
          <w:rFonts w:cs="Times New Roman"/>
          <w:color w:val="000000"/>
        </w:rPr>
        <w:t xml:space="preserve"> si è basato sul “metodo normalizzato” di cui al</w:t>
      </w:r>
    </w:p>
    <w:p w:rsidR="0020610F" w:rsidRPr="008760B4" w:rsidRDefault="0020610F" w:rsidP="004A40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8760B4">
        <w:rPr>
          <w:rFonts w:cs="Times New Roman"/>
          <w:color w:val="000000"/>
        </w:rPr>
        <w:t>D.P.R. n. 158/1999 schematicamente riportato di seguito.</w:t>
      </w:r>
    </w:p>
    <w:p w:rsidR="005B72D4" w:rsidRDefault="005B72D4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322" w:rsidRDefault="00722B27" w:rsidP="004A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55245</wp:posOffset>
                </wp:positionV>
                <wp:extent cx="6657975" cy="5377815"/>
                <wp:effectExtent l="9525" t="5715" r="9525" b="762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37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54" w:rsidRDefault="00E2485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296025" cy="7639050"/>
                                  <wp:effectExtent l="19050" t="0" r="9525" b="0"/>
                                  <wp:docPr id="7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6025" cy="763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2pt;margin-top:4.35pt;width:524.25pt;height:4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">
                <v:textbox>
                  <w:txbxContent>
                    <w:p w:rsidR="00E24854" w:rsidRDefault="00E2485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296025" cy="7639050"/>
                            <wp:effectExtent l="19050" t="0" r="9525" b="0"/>
                            <wp:docPr id="7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6025" cy="763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7322" w:rsidRDefault="0020732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322" w:rsidRDefault="0020732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322" w:rsidRDefault="0020732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322" w:rsidRDefault="0020732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322" w:rsidRDefault="0020732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7322" w:rsidRDefault="0020732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52" w:rsidRDefault="00C37D5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 state quindi utilizzate le formule di calcolo indicate dalla norma partendo dai dati di costo,</w:t>
      </w:r>
    </w:p>
    <w:p w:rsidR="0020610F" w:rsidRPr="00207322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così come elaborati nel piano finanziario già approvato con </w:t>
      </w:r>
      <w:r w:rsidRPr="00207322">
        <w:rPr>
          <w:rFonts w:ascii="Times New Roman" w:hAnsi="Times New Roman" w:cs="Times New Roman"/>
          <w:color w:val="FF0000"/>
          <w:sz w:val="24"/>
          <w:szCs w:val="24"/>
        </w:rPr>
        <w:t>deliberazione di Consiglio Comunale n.</w:t>
      </w:r>
    </w:p>
    <w:p w:rsidR="0020610F" w:rsidRDefault="0020732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322">
        <w:rPr>
          <w:rFonts w:ascii="Times New Roman" w:hAnsi="Times New Roman" w:cs="Times New Roman"/>
          <w:color w:val="FF0000"/>
          <w:sz w:val="24"/>
          <w:szCs w:val="24"/>
        </w:rPr>
        <w:t>________ del __________</w:t>
      </w:r>
      <w:r w:rsidR="0020610F" w:rsidRPr="002073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72D4">
        <w:rPr>
          <w:rFonts w:ascii="Times New Roman" w:hAnsi="Times New Roman" w:cs="Times New Roman"/>
          <w:color w:val="000000"/>
          <w:sz w:val="24"/>
          <w:szCs w:val="24"/>
        </w:rPr>
        <w:t>che di seguito si riporta:</w:t>
      </w: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722B27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106045</wp:posOffset>
                </wp:positionV>
                <wp:extent cx="6648450" cy="5863590"/>
                <wp:effectExtent l="9525" t="13335" r="9525" b="952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86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54" w:rsidRDefault="00E24854" w:rsidP="00143D14">
                            <w:pPr>
                              <w:ind w:left="-851" w:firstLine="851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400800" cy="5610225"/>
                                  <wp:effectExtent l="19050" t="0" r="0" b="0"/>
                                  <wp:docPr id="9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561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1.95pt;margin-top:8.35pt;width:523.5pt;height:4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">
                <v:textbox style="mso-fit-shape-to-text:t">
                  <w:txbxContent>
                    <w:p w:rsidR="00E24854" w:rsidRDefault="00E24854" w:rsidP="00143D14">
                      <w:pPr>
                        <w:ind w:left="-851" w:firstLine="851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400800" cy="5610225"/>
                            <wp:effectExtent l="19050" t="0" r="0" b="0"/>
                            <wp:docPr id="9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561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72D4" w:rsidRDefault="005B72D4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52" w:rsidRDefault="00C37D5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073" w:rsidRDefault="004A4073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073" w:rsidRDefault="004A4073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073" w:rsidRDefault="004A4073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073" w:rsidRDefault="004A4073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073" w:rsidRDefault="004A4073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criteri utilizzati nel determinare le tariffe sono stati: l’uniformarsi al dettato normativo, agevolare</w:t>
      </w: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più possibile, nei termini di legge, le utenze domestiche mantenendo comunque un rapporto equo</w:t>
      </w: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suddivisione dei costi. In particolare:</w:t>
      </w:r>
    </w:p>
    <w:p w:rsidR="0020610F" w:rsidRPr="00C37D52" w:rsidRDefault="00C37D52" w:rsidP="0020610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0610F" w:rsidRPr="00C37D52">
        <w:rPr>
          <w:rFonts w:ascii="Times New Roman" w:hAnsi="Times New Roman" w:cs="Times New Roman"/>
          <w:color w:val="000000"/>
          <w:sz w:val="24"/>
          <w:szCs w:val="24"/>
        </w:rPr>
        <w:t>a suddivisione tra parte fissa e parte variabile dei costi è stata fatta in base alle formule di calcol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0610F" w:rsidRPr="00C37D52">
        <w:rPr>
          <w:rFonts w:ascii="Times New Roman" w:hAnsi="Times New Roman" w:cs="Times New Roman"/>
          <w:color w:val="000000"/>
          <w:sz w:val="24"/>
          <w:szCs w:val="24"/>
        </w:rPr>
        <w:t>del D.P.R. n. 158/1999 citato.</w:t>
      </w: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52" w:rsidRDefault="00C37D5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52" w:rsidRDefault="00C37D5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52" w:rsidRDefault="00C37D5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7D52" w:rsidRDefault="00722B27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163195</wp:posOffset>
                </wp:positionV>
                <wp:extent cx="6362700" cy="3025140"/>
                <wp:effectExtent l="9525" t="13335" r="9525" b="9525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54" w:rsidRDefault="00E2485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115050" cy="2771775"/>
                                  <wp:effectExtent l="19050" t="0" r="0" b="0"/>
                                  <wp:docPr id="10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050" cy="277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.55pt;margin-top:12.85pt;width:501pt;height:2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zALQIAAFk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">
                <v:textbox style="mso-fit-shape-to-text:t">
                  <w:txbxContent>
                    <w:p w:rsidR="00E24854" w:rsidRDefault="00E2485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115050" cy="2771775"/>
                            <wp:effectExtent l="19050" t="0" r="0" b="0"/>
                            <wp:docPr id="10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050" cy="277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7D52" w:rsidRDefault="00C37D52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72495" w:rsidRDefault="0067249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04F1" w:rsidRDefault="00AA04F1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D1696" w:rsidRDefault="00FD1696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FD1696" w:rsidRDefault="00FD1696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0610F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QUANTI</w:t>
      </w:r>
      <w:r w:rsidR="00792C7D">
        <w:rPr>
          <w:rFonts w:ascii="Times New Roman" w:hAnsi="Times New Roman" w:cs="Times New Roman"/>
          <w:b/>
          <w:bCs/>
          <w:color w:val="000000"/>
          <w:sz w:val="21"/>
          <w:szCs w:val="21"/>
        </w:rPr>
        <w:t>TATIVI RIFIUTI - CONSUNTIVO 2015</w:t>
      </w:r>
    </w:p>
    <w:p w:rsidR="00181666" w:rsidRDefault="00181666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0610F" w:rsidRDefault="0020610F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criteri di suddivisione dei costi tra utenze domestiche e non domestiche sono stati stabiliti in base</w:t>
      </w:r>
    </w:p>
    <w:p w:rsidR="0020610F" w:rsidRDefault="0020610F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criteri razionali prendendo spunto da quanto indicato </w:t>
      </w:r>
      <w:r w:rsidR="00672495">
        <w:rPr>
          <w:rFonts w:ascii="Times New Roman" w:hAnsi="Times New Roman" w:cs="Times New Roman"/>
          <w:color w:val="000000"/>
          <w:sz w:val="24"/>
          <w:szCs w:val="24"/>
        </w:rPr>
        <w:t xml:space="preserve">nelle linee guida approvate dal </w:t>
      </w:r>
      <w:r>
        <w:rPr>
          <w:rFonts w:ascii="Times New Roman" w:hAnsi="Times New Roman" w:cs="Times New Roman"/>
          <w:color w:val="000000"/>
          <w:sz w:val="24"/>
          <w:szCs w:val="24"/>
        </w:rPr>
        <w:t>Ministero</w:t>
      </w:r>
      <w:r w:rsidR="0043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dell’Economia e Finanze quale suggerimento operativo, vale a dire:</w:t>
      </w:r>
    </w:p>
    <w:p w:rsidR="0020610F" w:rsidRPr="004304A5" w:rsidRDefault="0020610F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792C7D">
        <w:rPr>
          <w:rFonts w:ascii="Times New Roman" w:hAnsi="Times New Roman" w:cs="Times New Roman"/>
          <w:color w:val="000000"/>
          <w:sz w:val="24"/>
          <w:szCs w:val="24"/>
        </w:rPr>
        <w:t>parte fissa utenze domestiche 60,86% e utenze non domestiche 43,95</w:t>
      </w:r>
      <w:r>
        <w:rPr>
          <w:rFonts w:ascii="Times New Roman" w:hAnsi="Times New Roman" w:cs="Times New Roman"/>
          <w:color w:val="000000"/>
          <w:sz w:val="24"/>
          <w:szCs w:val="24"/>
        </w:rPr>
        <w:t>%, è stata ripartita in base al</w:t>
      </w:r>
      <w:r w:rsidR="0043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rapporto tra le superfici occupate dalle categorie, (in assenza di altri dati certi disponibili)</w:t>
      </w:r>
      <w:r w:rsidR="0043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con una agevolazione per le utenze domestiche così come obbligatoriamente previsto dall’art. 4</w:t>
      </w:r>
      <w:r w:rsidR="004304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del D.P.R. 158/99, in attuazione dell’art. 49, comma 10 del D.lgs. 22/97. </w:t>
      </w:r>
      <w:r w:rsidRPr="004304A5">
        <w:rPr>
          <w:rFonts w:ascii="Times New Roman" w:hAnsi="Times New Roman" w:cs="Times New Roman"/>
          <w:b/>
          <w:color w:val="000000"/>
          <w:sz w:val="23"/>
          <w:szCs w:val="23"/>
        </w:rPr>
        <w:t>Dato originario</w:t>
      </w:r>
      <w:r w:rsidR="004304A5" w:rsidRPr="0043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92C7D">
        <w:rPr>
          <w:rFonts w:ascii="Times New Roman" w:hAnsi="Times New Roman" w:cs="Times New Roman"/>
          <w:b/>
          <w:color w:val="000000"/>
          <w:sz w:val="23"/>
          <w:szCs w:val="23"/>
        </w:rPr>
        <w:t>rapporto tra le superfici 73,16% domestiche 26,84</w:t>
      </w:r>
      <w:r w:rsidRPr="004304A5">
        <w:rPr>
          <w:rFonts w:ascii="Times New Roman" w:hAnsi="Times New Roman" w:cs="Times New Roman"/>
          <w:b/>
          <w:color w:val="000000"/>
          <w:sz w:val="23"/>
          <w:szCs w:val="23"/>
        </w:rPr>
        <w:t>% non dom</w:t>
      </w:r>
      <w:r w:rsidR="004304A5" w:rsidRPr="004304A5">
        <w:rPr>
          <w:rFonts w:ascii="Times New Roman" w:hAnsi="Times New Roman" w:cs="Times New Roman"/>
          <w:b/>
          <w:color w:val="000000"/>
          <w:sz w:val="23"/>
          <w:szCs w:val="23"/>
        </w:rPr>
        <w:t>estiche</w:t>
      </w:r>
      <w:r w:rsidR="00181666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792C7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con correzione pari a 12,30</w:t>
      </w:r>
      <w:r w:rsidRPr="004304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punti</w:t>
      </w:r>
      <w:r w:rsidR="004304A5" w:rsidRPr="00430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304A5">
        <w:rPr>
          <w:rFonts w:ascii="Times New Roman" w:hAnsi="Times New Roman" w:cs="Times New Roman"/>
          <w:b/>
          <w:color w:val="000000"/>
          <w:sz w:val="23"/>
          <w:szCs w:val="23"/>
        </w:rPr>
        <w:t>percentuali.</w:t>
      </w:r>
    </w:p>
    <w:p w:rsidR="0020610F" w:rsidRPr="00316B64" w:rsidRDefault="0020610F" w:rsidP="004304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16B64">
        <w:rPr>
          <w:rFonts w:cs="Times New Roman"/>
          <w:color w:val="000000"/>
          <w:sz w:val="24"/>
          <w:szCs w:val="24"/>
        </w:rPr>
        <w:t>b) part</w:t>
      </w:r>
      <w:r w:rsidR="000B65C2" w:rsidRPr="00316B64">
        <w:rPr>
          <w:rFonts w:cs="Times New Roman"/>
          <w:color w:val="000000"/>
          <w:sz w:val="24"/>
          <w:szCs w:val="24"/>
        </w:rPr>
        <w:t>e vari</w:t>
      </w:r>
      <w:r w:rsidR="00220293" w:rsidRPr="00316B64">
        <w:rPr>
          <w:rFonts w:cs="Times New Roman"/>
          <w:color w:val="000000"/>
          <w:sz w:val="24"/>
          <w:szCs w:val="24"/>
        </w:rPr>
        <w:t>abile uten</w:t>
      </w:r>
      <w:r w:rsidR="00792C7D" w:rsidRPr="00316B64">
        <w:rPr>
          <w:rFonts w:cs="Times New Roman"/>
          <w:color w:val="000000"/>
          <w:sz w:val="24"/>
          <w:szCs w:val="24"/>
        </w:rPr>
        <w:t>ze domestiche 60,86% e utenze non domestiche 39,14</w:t>
      </w:r>
      <w:r w:rsidRPr="00316B64">
        <w:rPr>
          <w:rFonts w:cs="Times New Roman"/>
          <w:color w:val="000000"/>
          <w:sz w:val="24"/>
          <w:szCs w:val="24"/>
        </w:rPr>
        <w:t>% è stata effettuata</w:t>
      </w:r>
      <w:r w:rsidR="004304A5" w:rsidRPr="00316B64">
        <w:rPr>
          <w:rFonts w:cs="Times New Roman"/>
          <w:color w:val="000000"/>
          <w:sz w:val="24"/>
          <w:szCs w:val="24"/>
        </w:rPr>
        <w:t xml:space="preserve"> </w:t>
      </w:r>
      <w:r w:rsidRPr="00316B64">
        <w:rPr>
          <w:rFonts w:cs="Times New Roman"/>
          <w:color w:val="000000"/>
          <w:sz w:val="24"/>
          <w:szCs w:val="24"/>
        </w:rPr>
        <w:t xml:space="preserve">basandosi sulla produzione </w:t>
      </w:r>
      <w:r w:rsidR="004304A5" w:rsidRPr="00316B64">
        <w:rPr>
          <w:rFonts w:cs="Times New Roman"/>
          <w:color w:val="000000"/>
          <w:sz w:val="24"/>
          <w:szCs w:val="24"/>
        </w:rPr>
        <w:t xml:space="preserve">teorica </w:t>
      </w:r>
      <w:r w:rsidRPr="00316B64">
        <w:rPr>
          <w:rFonts w:cs="Times New Roman"/>
          <w:color w:val="000000"/>
          <w:sz w:val="24"/>
          <w:szCs w:val="24"/>
        </w:rPr>
        <w:t>di rifiuti. In assenza di dati concreti ed utilizzabili circa la</w:t>
      </w:r>
      <w:r w:rsidR="004304A5" w:rsidRPr="00316B64">
        <w:rPr>
          <w:rFonts w:cs="Times New Roman"/>
          <w:color w:val="000000"/>
          <w:sz w:val="24"/>
          <w:szCs w:val="24"/>
        </w:rPr>
        <w:t xml:space="preserve"> </w:t>
      </w:r>
      <w:r w:rsidRPr="00316B64">
        <w:rPr>
          <w:rFonts w:cs="Times New Roman"/>
          <w:color w:val="000000"/>
          <w:sz w:val="24"/>
          <w:szCs w:val="24"/>
        </w:rPr>
        <w:t>produzione effettiva di rifiuti attribuibile moltiplicando il coefficiente Kd (potenziale produzione di rifiuti kg/mq) di ogni per i mq sviluppati</w:t>
      </w:r>
      <w:r w:rsidR="004304A5" w:rsidRPr="00316B64">
        <w:rPr>
          <w:rFonts w:cs="Times New Roman"/>
          <w:color w:val="000000"/>
          <w:sz w:val="24"/>
          <w:szCs w:val="24"/>
        </w:rPr>
        <w:t xml:space="preserve"> dalle utenze non domestiche </w:t>
      </w:r>
      <w:r w:rsidRPr="00316B64">
        <w:rPr>
          <w:rFonts w:cs="Times New Roman"/>
          <w:color w:val="000000"/>
          <w:sz w:val="24"/>
          <w:szCs w:val="24"/>
        </w:rPr>
        <w:t>e per differenza è stata ottenuta</w:t>
      </w:r>
      <w:r w:rsidR="004304A5" w:rsidRPr="00316B64">
        <w:rPr>
          <w:rFonts w:cs="Times New Roman"/>
          <w:color w:val="000000"/>
          <w:sz w:val="24"/>
          <w:szCs w:val="24"/>
        </w:rPr>
        <w:t xml:space="preserve"> </w:t>
      </w:r>
      <w:r w:rsidRPr="00316B64">
        <w:rPr>
          <w:rFonts w:cs="Times New Roman"/>
          <w:color w:val="000000"/>
          <w:sz w:val="24"/>
          <w:szCs w:val="24"/>
        </w:rPr>
        <w:t>la produzione delle domestiche (Metodo consigliato dal MEF nelle linee guida alla TARES).</w:t>
      </w:r>
    </w:p>
    <w:p w:rsidR="004304A5" w:rsidRPr="00316B64" w:rsidRDefault="0020610F" w:rsidP="004304A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16B64">
        <w:rPr>
          <w:rFonts w:cs="Times New Roman"/>
          <w:color w:val="000000"/>
          <w:sz w:val="24"/>
          <w:szCs w:val="24"/>
        </w:rPr>
        <w:t>Sono stati utilizzati, in assenza di dati disponibili misurati appositamente per il nostro comune, i</w:t>
      </w:r>
      <w:r w:rsidR="004304A5" w:rsidRPr="00316B64">
        <w:rPr>
          <w:rFonts w:cs="Times New Roman"/>
          <w:color w:val="000000"/>
          <w:sz w:val="24"/>
          <w:szCs w:val="24"/>
        </w:rPr>
        <w:t xml:space="preserve"> </w:t>
      </w:r>
      <w:r w:rsidRPr="00316B64">
        <w:rPr>
          <w:rFonts w:cs="Times New Roman"/>
          <w:color w:val="000000"/>
          <w:sz w:val="24"/>
          <w:szCs w:val="24"/>
        </w:rPr>
        <w:t>coefficienti di produttività e di adattamento indicati dal D.P.R. n. 158/1999. Come da D.P.R. n.</w:t>
      </w:r>
      <w:r w:rsidR="004304A5" w:rsidRPr="00316B64">
        <w:rPr>
          <w:rFonts w:cs="Times New Roman"/>
          <w:color w:val="000000"/>
          <w:sz w:val="24"/>
          <w:szCs w:val="24"/>
        </w:rPr>
        <w:t xml:space="preserve"> </w:t>
      </w:r>
      <w:r w:rsidRPr="00316B64">
        <w:rPr>
          <w:rFonts w:cs="Times New Roman"/>
          <w:color w:val="000000"/>
          <w:sz w:val="24"/>
          <w:szCs w:val="24"/>
        </w:rPr>
        <w:t>158/1999, sono stati utilizzati i valori sia per il Kc (parte fissa), sia per Kd (parte variabile) al</w:t>
      </w:r>
      <w:r w:rsidR="004304A5" w:rsidRPr="00316B64">
        <w:rPr>
          <w:rFonts w:cs="Times New Roman"/>
          <w:color w:val="000000"/>
          <w:sz w:val="24"/>
          <w:szCs w:val="24"/>
        </w:rPr>
        <w:t xml:space="preserve"> </w:t>
      </w:r>
      <w:r w:rsidRPr="00316B64">
        <w:rPr>
          <w:rFonts w:cs="Times New Roman"/>
          <w:color w:val="000000"/>
          <w:sz w:val="24"/>
          <w:szCs w:val="24"/>
        </w:rPr>
        <w:t xml:space="preserve">minimo con riferimento al Sud d’Italia. </w:t>
      </w:r>
      <w:r w:rsidR="004304A5" w:rsidRPr="00316B64">
        <w:rPr>
          <w:rFonts w:cs="Times New Roman"/>
          <w:color w:val="000000"/>
          <w:sz w:val="24"/>
          <w:szCs w:val="24"/>
        </w:rPr>
        <w:t>).</w:t>
      </w:r>
      <w:r w:rsidR="004304A5" w:rsidRPr="00316B64">
        <w:rPr>
          <w:rFonts w:cs="Times New Roman"/>
        </w:rPr>
        <w:t xml:space="preserve"> </w:t>
      </w:r>
      <w:r w:rsidR="004304A5" w:rsidRPr="00316B64">
        <w:rPr>
          <w:rFonts w:cs="Times New Roman"/>
          <w:sz w:val="24"/>
          <w:szCs w:val="24"/>
        </w:rPr>
        <w:t xml:space="preserve">Avvalendosi, inoltre,  della facoltà offerta dall’ultimo periodo del comma 652, dell’art. 1, della </w:t>
      </w:r>
      <w:hyperlink r:id="rId14" w:tgtFrame="BT" w:history="1">
        <w:r w:rsidR="004304A5" w:rsidRPr="00316B64">
          <w:rPr>
            <w:rStyle w:val="Collegamentoipertestuale"/>
            <w:rFonts w:cs="Times New Roman"/>
            <w:color w:val="auto"/>
            <w:sz w:val="24"/>
            <w:szCs w:val="24"/>
            <w:u w:val="none"/>
          </w:rPr>
          <w:t>Legge 147/2013</w:t>
        </w:r>
      </w:hyperlink>
      <w:r w:rsidR="004304A5" w:rsidRPr="00316B64">
        <w:rPr>
          <w:rFonts w:cs="Times New Roman"/>
          <w:sz w:val="24"/>
          <w:szCs w:val="24"/>
        </w:rPr>
        <w:t>, in virtù della quale il Comune può pr</w:t>
      </w:r>
      <w:r w:rsidR="00316B64">
        <w:rPr>
          <w:rFonts w:cs="Times New Roman"/>
          <w:sz w:val="24"/>
          <w:szCs w:val="24"/>
        </w:rPr>
        <w:t>evedere per gli anni 2014,2015 e 2016</w:t>
      </w:r>
      <w:r w:rsidR="004304A5" w:rsidRPr="00316B64">
        <w:rPr>
          <w:rFonts w:cs="Times New Roman"/>
          <w:sz w:val="24"/>
          <w:szCs w:val="24"/>
        </w:rPr>
        <w:t xml:space="preserve"> l’adozione dei coefficienti di cui all’allegato 1, tabelle 2, 3a, 3b, 4a e 4b, del regolamento di cui al decreto del Presidente della Repubblica n. 158 del 1999, inferiori ai minimi o superiori ai massimi ivi indicati del 50 per cento e può altresì non considerare i coefficienti di cui alle tabelle 1a e 1b del medesimo allegato 1.</w:t>
      </w:r>
    </w:p>
    <w:p w:rsidR="00115D3B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64">
        <w:rPr>
          <w:rFonts w:cs="Times New Roman"/>
          <w:sz w:val="24"/>
          <w:szCs w:val="24"/>
        </w:rPr>
        <w:t>Si riportano le ta</w:t>
      </w:r>
      <w:r w:rsidR="00115D3B" w:rsidRPr="00316B64">
        <w:rPr>
          <w:rFonts w:cs="Times New Roman"/>
          <w:sz w:val="24"/>
          <w:szCs w:val="24"/>
        </w:rPr>
        <w:t>belle relative ai coefficienti  per le UD e UND:</w:t>
      </w:r>
      <w:r w:rsidR="000A55AD" w:rsidRPr="00316B64">
        <w:rPr>
          <w:rFonts w:cs="Times New Roman"/>
          <w:sz w:val="24"/>
          <w:szCs w:val="24"/>
        </w:rPr>
        <w:t xml:space="preserve"> ( in rosso sono riportati i coefficienti per le quali si e’ provveduto alla </w:t>
      </w:r>
      <w:r w:rsidR="00CC06D6">
        <w:rPr>
          <w:rFonts w:cs="Times New Roman"/>
          <w:sz w:val="24"/>
          <w:szCs w:val="24"/>
        </w:rPr>
        <w:t>facolta’</w:t>
      </w:r>
      <w:r w:rsidR="000A55AD" w:rsidRPr="00316B64">
        <w:rPr>
          <w:rFonts w:cs="Times New Roman"/>
          <w:sz w:val="24"/>
          <w:szCs w:val="24"/>
        </w:rPr>
        <w:t xml:space="preserve"> prevista </w:t>
      </w:r>
      <w:r w:rsidR="00CC06D6">
        <w:rPr>
          <w:rFonts w:cs="Times New Roman"/>
          <w:sz w:val="24"/>
          <w:szCs w:val="24"/>
        </w:rPr>
        <w:t>dal comma 652</w:t>
      </w:r>
      <w:r w:rsidR="00F1172D">
        <w:rPr>
          <w:rFonts w:cs="Times New Roman"/>
          <w:sz w:val="24"/>
          <w:szCs w:val="24"/>
        </w:rPr>
        <w:t xml:space="preserve"> dell’art.1 della Legge 147/2013.</w:t>
      </w: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722B27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6619875" cy="5229225"/>
                <wp:effectExtent l="9525" t="8255" r="9525" b="1079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513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73"/>
                              <w:gridCol w:w="992"/>
                              <w:gridCol w:w="190"/>
                              <w:gridCol w:w="1021"/>
                              <w:gridCol w:w="495"/>
                              <w:gridCol w:w="869"/>
                              <w:gridCol w:w="973"/>
                            </w:tblGrid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115D3B" w:rsidRDefault="00E24854" w:rsidP="000804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Ka scelto                 </w:t>
                                  </w: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854" w:rsidRDefault="00E24854" w:rsidP="000804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Kb scelto</w:t>
                                  </w: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UD - </w:t>
                                  </w: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Componenti nucleo famigliare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16"/>
                                      <w:szCs w:val="16"/>
                                      <w:lang w:eastAsia="it-IT"/>
                                    </w:rPr>
                                    <w:t>&gt;5000 Abitanti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-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CC06D6" w:rsidP="00CC06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m</w:t>
                                  </w:r>
                                  <w:r w:rsidR="00E24854" w:rsidRPr="00115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max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Famiglie di 1 componente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65C2">
                                    <w:rPr>
                                      <w:b/>
                                    </w:rPr>
                                    <w:t>1,00</w:t>
                                  </w: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Famiglie di 2 componenti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65C2">
                                    <w:rPr>
                                      <w:b/>
                                    </w:rPr>
                                    <w:t>1,80</w:t>
                                  </w: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Famiglie di 3 componenti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2,30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65C2">
                                    <w:rPr>
                                      <w:b/>
                                    </w:rPr>
                                    <w:t>2,30</w:t>
                                  </w: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Famiglie di 4 componenti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1,09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1,09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2,20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65C2">
                                    <w:rPr>
                                      <w:b/>
                                    </w:rPr>
                                    <w:t>2,60</w:t>
                                  </w: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Famiglie di 5 componenti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2,90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3,60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65C2">
                                    <w:rPr>
                                      <w:b/>
                                    </w:rPr>
                                    <w:t>2,90</w:t>
                                  </w: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Famiglie di 6 o più componenti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1,06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1,06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B65C2">
                                    <w:rPr>
                                      <w:sz w:val="20"/>
                                      <w:szCs w:val="20"/>
                                    </w:rPr>
                                    <w:t>4,10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E24854" w:rsidRPr="000B65C2" w:rsidRDefault="00E2485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65C2">
                                    <w:rPr>
                                      <w:b/>
                                    </w:rPr>
                                    <w:t>3,40</w:t>
                                  </w: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CC06D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Superfici domestiche accessorie 1 comp.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Superfici domestiche accessorie 2 comp.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Superfici domestiche accessorie 3 comp.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1,02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Superfici domestiche accessorie 4 comp.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1,09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1,09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Superfici domestiche accessorie 5 comp.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1,10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E24854" w:rsidRPr="00115D3B" w:rsidTr="00C37D52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2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Superfici domestiche accessorie &gt; 6 comp.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1,06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20293" w:rsidRDefault="00E248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202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1,06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115D3B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4854" w:rsidRPr="00115D3B" w:rsidRDefault="00E24854" w:rsidP="00115D3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4854" w:rsidRDefault="00E24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-5.7pt;margin-top:1pt;width:521.25pt;height:4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2XLgIAAFk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">
                <v:textbox>
                  <w:txbxContent>
                    <w:tbl>
                      <w:tblPr>
                        <w:tblW w:w="7513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73"/>
                        <w:gridCol w:w="992"/>
                        <w:gridCol w:w="190"/>
                        <w:gridCol w:w="1021"/>
                        <w:gridCol w:w="495"/>
                        <w:gridCol w:w="869"/>
                        <w:gridCol w:w="973"/>
                      </w:tblGrid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115D3B" w:rsidRDefault="00E24854" w:rsidP="000804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Ka scelto                 </w:t>
                            </w:r>
                            <w:r w:rsidRPr="00115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Kb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854" w:rsidRDefault="00E24854" w:rsidP="000804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Kb scelto</w:t>
                            </w:r>
                          </w:p>
                        </w:tc>
                      </w:tr>
                      <w:tr w:rsidR="00E24854" w:rsidRPr="00115D3B" w:rsidTr="00C37D52">
                        <w:trPr>
                          <w:trHeight w:val="70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UD - </w:t>
                            </w:r>
                            <w:r w:rsidRPr="00115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Componenti nucleo famigliare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16"/>
                                <w:szCs w:val="16"/>
                                <w:lang w:eastAsia="it-IT"/>
                              </w:rPr>
                              <w:t>&gt;5000 Abitanti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-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CC06D6" w:rsidP="00CC06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m</w:t>
                            </w:r>
                            <w:r w:rsidR="00E24854" w:rsidRPr="00115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max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Famiglie di 1 componente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5C2">
                              <w:rPr>
                                <w:b/>
                              </w:rPr>
                              <w:t>1,00</w:t>
                            </w: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Famiglie di 2 componenti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1,40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5C2">
                              <w:rPr>
                                <w:b/>
                              </w:rPr>
                              <w:t>1,80</w:t>
                            </w: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Famiglie di 3 componenti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2,30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5C2">
                              <w:rPr>
                                <w:b/>
                              </w:rPr>
                              <w:t>2,30</w:t>
                            </w: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Famiglie di 4 componenti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1,09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1,09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2,20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5C2">
                              <w:rPr>
                                <w:b/>
                              </w:rPr>
                              <w:t>2,60</w:t>
                            </w: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Famiglie di 5 componenti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2,90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3,60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5C2">
                              <w:rPr>
                                <w:b/>
                              </w:rPr>
                              <w:t>2,90</w:t>
                            </w: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 xml:space="preserve">Famiglie di 6 o più componenti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1,06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1,06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65C2">
                              <w:rPr>
                                <w:sz w:val="20"/>
                                <w:szCs w:val="20"/>
                              </w:rPr>
                              <w:t>4,10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E24854" w:rsidRPr="000B65C2" w:rsidRDefault="00E2485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65C2">
                              <w:rPr>
                                <w:b/>
                              </w:rPr>
                              <w:t>3,40</w:t>
                            </w: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CC06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Superfici domestiche accessorie 1 comp.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Superfici domestiche accessorie 2 comp.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Superfici domestiche accessorie 3 comp.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1,02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Superfici domestiche accessorie 4 comp.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1,09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1,09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E24854" w:rsidRPr="00115D3B" w:rsidTr="00C37D52">
                        <w:trPr>
                          <w:trHeight w:val="255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Superfici domestiche accessorie 5 comp.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1,10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  <w:tr w:rsidR="00E24854" w:rsidRPr="00115D3B" w:rsidTr="00C37D52">
                        <w:trPr>
                          <w:trHeight w:val="378"/>
                          <w:jc w:val="center"/>
                        </w:trPr>
                        <w:tc>
                          <w:tcPr>
                            <w:tcW w:w="2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Superfici domestiche accessorie &gt; 6 comp.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1,06</w:t>
                            </w:r>
                          </w:p>
                        </w:tc>
                        <w:tc>
                          <w:tcPr>
                            <w:tcW w:w="121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20293" w:rsidRDefault="00E2485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0293">
                              <w:rPr>
                                <w:b/>
                                <w:sz w:val="20"/>
                                <w:szCs w:val="20"/>
                              </w:rPr>
                              <w:t>1,06</w:t>
                            </w:r>
                          </w:p>
                        </w:tc>
                        <w:tc>
                          <w:tcPr>
                            <w:tcW w:w="49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115D3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4854" w:rsidRPr="00115D3B" w:rsidRDefault="00E24854" w:rsidP="00115D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E24854" w:rsidRDefault="00E24854"/>
                  </w:txbxContent>
                </v:textbox>
              </v:shape>
            </w:pict>
          </mc:Fallback>
        </mc:AlternateContent>
      </w: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5D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5D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5D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5D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D3B" w:rsidRDefault="00115D3B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5D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5D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5D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85D" w:rsidRDefault="002A385D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293" w:rsidRDefault="00220293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293" w:rsidRDefault="00220293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293" w:rsidRDefault="00220293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293" w:rsidRDefault="00220293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0293" w:rsidRDefault="00220293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722B27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-604520</wp:posOffset>
                </wp:positionV>
                <wp:extent cx="6629400" cy="11485245"/>
                <wp:effectExtent l="9525" t="7620" r="9525" b="1333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8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88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3779"/>
                              <w:gridCol w:w="850"/>
                              <w:gridCol w:w="851"/>
                              <w:gridCol w:w="709"/>
                              <w:gridCol w:w="851"/>
                              <w:gridCol w:w="642"/>
                              <w:gridCol w:w="827"/>
                            </w:tblGrid>
                            <w:tr w:rsidR="00E24854" w:rsidRPr="002A385D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UND </w:t>
                                  </w: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  <w:t>Categorie &gt; 5000 abitanti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  <w:t>Kc (sud)</w:t>
                                  </w:r>
                                </w:p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  <w:t>K</w:t>
                                  </w:r>
                                  <w:r w:rsidR="00CC06D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</w:t>
                                  </w: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  <w:lang w:eastAsia="it-IT"/>
                                    </w:rPr>
                                    <w:t>d (sud)</w:t>
                                  </w:r>
                                </w:p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24854" w:rsidRPr="002A385D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2A385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2A385D" w:rsidRDefault="00CC06D6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M i </w:t>
                                  </w:r>
                                  <w:r w:rsidR="00E24854"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2A385D" w:rsidRDefault="00CC06D6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M </w:t>
                                  </w:r>
                                  <w:r w:rsidR="00E24854"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</w:t>
                                  </w:r>
                                  <w:r w:rsidR="00E24854"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08044C" w:rsidRDefault="00E24854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080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Kc scelto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2A385D" w:rsidRDefault="00CC06D6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M </w:t>
                                  </w:r>
                                  <w:r w:rsidR="00E24854"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</w:t>
                                  </w:r>
                                  <w:r w:rsidR="00E24854"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2A385D" w:rsidRDefault="00CC06D6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M </w:t>
                                  </w:r>
                                  <w:r w:rsidR="00E24854"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</w:t>
                                  </w:r>
                                  <w:r w:rsidR="00E24854" w:rsidRPr="002A385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it-I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Default="00E24854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K</w:t>
                                  </w:r>
                                  <w:r w:rsidR="00CC06D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d</w:t>
                                  </w:r>
                                </w:p>
                                <w:p w:rsidR="00E24854" w:rsidRPr="0008044C" w:rsidRDefault="00E24854" w:rsidP="002A38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</w:pPr>
                                  <w:r w:rsidRPr="0008044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it-IT"/>
                                    </w:rPr>
                                    <w:t>scelto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Musei, biblioteche, scuole, associazioni, luoghi di culto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0,63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0,63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8,25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7,50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Cinematografi e teatri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0,47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0,47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1,45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6,18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5,50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Autorimesse e magazzini senza alcuna vendita diretta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0,36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0,44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5,85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5,00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Campeggi, distributori carburanti, impianti sportivi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0,63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0,74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0,63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2,77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9,83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8,00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Stabilimenti balneari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0,59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3,10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5,20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2,50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Esposizioni, autosaloni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0,34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0,57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0,57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1,52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7,56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6,55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Alberghi con ristorante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1,01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1,41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1,41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8,92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12,45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11,50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2A385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Alberghi senza ristorante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1,08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9,50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8,50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Bed and breakfast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0,34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0,57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0,57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1,52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7,56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6,55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Case di cura e riposo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1,09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3,95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14,43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10,50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Ospedali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0,86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1,43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1,43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3,78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18,90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18,90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Uffici, agenzie, studi professionali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1,17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3,95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15,45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13,20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Banche ed istituti di credito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0,48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0,79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2,10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10,40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10,70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Negozi abbigliamento, calzature, libreria, cartoleria, ferramenta e altri beni durevoli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7,50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9,90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9,00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Edicola, farmacia, tabaccaio, </w:t>
                                  </w:r>
                                  <w:r w:rsidR="00CC06D6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plurilicenze</w:t>
                                  </w:r>
                                  <w:r w:rsidR="00CC06D6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1,01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8,88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13,22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13,22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Negozi particolari quali filatelia, tende e tessuti, tappeti, cappelli e ombrelli, antiquariato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4,90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8,00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Banchi di mercato beni durevoli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1,67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10,45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14,69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10,45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Attività artigianali tipo botteghe: parrucchiere, barbiere, estetista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1,50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10,45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13,21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13,21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Attività artigianali tipo botteghe: falegname, idraulico, fabbro, elettricista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0,77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6,80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9,11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9,11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Carrozzeria, autofficina, elettrauto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1,38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1,38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8,02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12,10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12,10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Attività industriali con capannoni di produzione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0,33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2,90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8,25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10,72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Attività artigianali di produzione beni specifici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0,45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8,11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8,11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Ristoranti, trattorie, osterie, pizzerie, pub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10,28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3,40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29,93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90,50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14,97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Mense, birrerie, amburgherie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2,55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6,33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2,55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22,40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55,70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22,40</w:t>
                                  </w:r>
                                </w:p>
                              </w:tc>
                            </w:tr>
                            <w:tr w:rsidR="00E24854" w:rsidRPr="00F26405" w:rsidTr="001415FC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Bar, caffè, pasticceria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7,36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2,56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11,25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97,14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11,25</w:t>
                                  </w:r>
                                </w:p>
                              </w:tc>
                            </w:tr>
                            <w:tr w:rsidR="00E24854" w:rsidRPr="002A385D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Supermercato, pane e pasta, macelleria, salumi e formaggi, generi alimentari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2,44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1,76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6,85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32,25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22,50</w:t>
                                  </w:r>
                                </w:p>
                              </w:tc>
                            </w:tr>
                            <w:tr w:rsidR="00E24854" w:rsidRPr="002A385D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Plurilicenze alimentari e/o miste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1,56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13,77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21,55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13,77</w:t>
                                  </w:r>
                                </w:p>
                              </w:tc>
                            </w:tr>
                            <w:tr w:rsidR="00E24854" w:rsidRPr="002A385D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Ortofrutta, pescherie, fiori e piante, pizza al taglio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4,42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11,24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4,42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19,47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148,35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19,47</w:t>
                                  </w:r>
                                </w:p>
                              </w:tc>
                            </w:tr>
                            <w:tr w:rsidR="00E24854" w:rsidRPr="002A385D" w:rsidTr="001415FC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Ipermercati di generi misti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1,65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2,73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1,75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7,27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35,97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21,75</w:t>
                                  </w:r>
                                </w:p>
                              </w:tc>
                            </w:tr>
                            <w:tr w:rsidR="00E24854" w:rsidRPr="002A385D" w:rsidTr="001415FC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Banchi di mercato generi alimentari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3,35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8,24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3,35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14,75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108,83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14,75</w:t>
                                  </w:r>
                                </w:p>
                              </w:tc>
                            </w:tr>
                            <w:tr w:rsidR="00E24854" w:rsidRPr="002A385D" w:rsidTr="00E24854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:rsidR="00E24854" w:rsidRPr="000A55AD" w:rsidRDefault="00E24854" w:rsidP="00E2485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0A55AD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18"/>
                                      <w:szCs w:val="18"/>
                                      <w:lang w:eastAsia="it-IT"/>
                                    </w:rPr>
                                    <w:t>Discoteche, night club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0,77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1415F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1415F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1,91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D92CE6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92C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0,77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6,80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24854" w:rsidRPr="00E341AC" w:rsidRDefault="00E24854" w:rsidP="00E24854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E341AC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16,80</w:t>
                                  </w:r>
                                </w:p>
                              </w:tc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24854" w:rsidRPr="00AC3BF3" w:rsidRDefault="00E24854" w:rsidP="00E248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C3BF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6,80</w:t>
                                  </w:r>
                                </w:p>
                              </w:tc>
                            </w:tr>
                          </w:tbl>
                          <w:p w:rsidR="00E24854" w:rsidRDefault="00E248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-2.7pt;margin-top:-47.6pt;width:522pt;height:90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">
                <v:textbox>
                  <w:txbxContent>
                    <w:tbl>
                      <w:tblPr>
                        <w:tblW w:w="8988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3779"/>
                        <w:gridCol w:w="850"/>
                        <w:gridCol w:w="851"/>
                        <w:gridCol w:w="709"/>
                        <w:gridCol w:w="851"/>
                        <w:gridCol w:w="642"/>
                        <w:gridCol w:w="827"/>
                      </w:tblGrid>
                      <w:tr w:rsidR="00E24854" w:rsidRPr="002A385D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2A385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24854" w:rsidRPr="002A385D" w:rsidRDefault="00E24854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  <w:t xml:space="preserve">UND </w:t>
                            </w:r>
                            <w:r w:rsidRPr="002A38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  <w:t>Categorie &gt; 5000 abitanti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A385D" w:rsidRDefault="00E24854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  <w:t>Kc (sud)</w:t>
                            </w:r>
                          </w:p>
                          <w:p w:rsidR="00E24854" w:rsidRPr="002A385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  <w:p w:rsidR="00E24854" w:rsidRPr="002A385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2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2A385D" w:rsidRDefault="00E24854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  <w:t>K</w:t>
                            </w:r>
                            <w:r w:rsidR="00CC06D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Pr="002A385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lang w:eastAsia="it-IT"/>
                              </w:rPr>
                              <w:t>d (sud)</w:t>
                            </w:r>
                          </w:p>
                          <w:p w:rsidR="00E24854" w:rsidRPr="002A385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  <w:p w:rsidR="00E24854" w:rsidRPr="002A385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</w:tc>
                      </w:tr>
                      <w:tr w:rsidR="00E24854" w:rsidRPr="002A385D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2A385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2A385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2A385D" w:rsidRDefault="00CC06D6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M i </w:t>
                            </w:r>
                            <w:r w:rsidR="00E24854"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2A385D" w:rsidRDefault="00CC06D6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M </w:t>
                            </w:r>
                            <w:r w:rsidR="00E24854"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E24854"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08044C" w:rsidRDefault="00E24854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8044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Kc scelto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2A385D" w:rsidRDefault="00CC06D6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M </w:t>
                            </w:r>
                            <w:r w:rsidR="00E24854"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E24854"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2A385D" w:rsidRDefault="00CC06D6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M </w:t>
                            </w:r>
                            <w:r w:rsidR="00E24854"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E24854" w:rsidRPr="002A385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Default="00E24854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K</w:t>
                            </w:r>
                            <w:r w:rsidR="00CC06D6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d</w:t>
                            </w:r>
                          </w:p>
                          <w:p w:rsidR="00E24854" w:rsidRPr="0008044C" w:rsidRDefault="00E24854" w:rsidP="002A38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08044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scelto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Musei, biblioteche, scuole, associazioni, luoghi di culto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0,63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0,63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8,25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7,50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Cinematografi e teatri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0,33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0,47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0,47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1,45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6,18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5,50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Autorimesse e magazzini senza alcuna vendita diretta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0,36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0,44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5,85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5,00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Campeggi, distributori carburanti, impianti sportivi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0,63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0,74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0,63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2,77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9,83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8,00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Stabilimenti balneari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0,59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3,10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5,20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2,50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Esposizioni, autosaloni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0,34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0,57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0,57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1,52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7,56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6,55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Alberghi con ristorante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1,01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1,41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1,41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8,92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12,45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11,50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2A385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Alberghi senza ristorante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1,08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1,08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9,50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8,50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Bed and breakfast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0,34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0,57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0,57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1,52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7,56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6,55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Case di cura e riposo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1,09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3,95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14,43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10,50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Ospedali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0,86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1,43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1,43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3,78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18,90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18,90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Uffici, agenzie, studi professionali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1,17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3,95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15,45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13,20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510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Banche ed istituti di credito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0,48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0,79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2,10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10,40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10,70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Negozi abbigliamento, calzature, libreria, cartoleria, ferramenta e altri beni durevoli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7,50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9,90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9,00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510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 xml:space="preserve">Edicola, farmacia, tabaccaio, </w:t>
                            </w:r>
                            <w:r w:rsidR="00CC06D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plurilicenze</w:t>
                            </w:r>
                            <w:r w:rsidR="00CC06D6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1,01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8,88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13,22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13,22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Negozi particolari quali filatelia, tende e tessuti, tappeti, cappelli e ombrelli, antiquariato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4,90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8,00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510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Banchi di mercato beni durevoli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1,67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10,45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14,69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10,45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510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Attività artigianali tipo botteghe: parrucchiere, barbiere, estetista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1,19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1,50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10,45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13,21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13,21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Attività artigianali tipo botteghe: falegname, idraulico, fabbro, elettricista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0,77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6,80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9,11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9,11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Carrozzeria, autofficina, elettrauto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1,38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1,38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8,02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12,10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12,10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Attività industriali con capannoni di produzione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0,33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2,90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8,25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10,72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Attività artigianali di produzione beni specifici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0,45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0,92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0,92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8,11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8,11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Ristoranti, trattorie, osterie, pizzerie, pub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10,28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3,40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29,93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90,50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14,97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Mense, birrerie, amburgherie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2,55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6,33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2,55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22,40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55,70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22,40</w:t>
                            </w:r>
                          </w:p>
                        </w:tc>
                      </w:tr>
                      <w:tr w:rsidR="00E24854" w:rsidRPr="00F26405" w:rsidTr="001415FC">
                        <w:trPr>
                          <w:trHeight w:val="510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Bar, caffè, pasticceria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7,36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2,56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11,25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97,14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11,25</w:t>
                            </w:r>
                          </w:p>
                        </w:tc>
                      </w:tr>
                      <w:tr w:rsidR="00E24854" w:rsidRPr="002A385D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Supermercato, pane e pasta, macelleria, salumi e formaggi, generi alimentari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2,44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1,76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6,85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32,25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22,50</w:t>
                            </w:r>
                          </w:p>
                        </w:tc>
                      </w:tr>
                      <w:tr w:rsidR="00E24854" w:rsidRPr="002A385D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Plurilicenze alimentari e/o miste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1,56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13,77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21,55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13,77</w:t>
                            </w:r>
                          </w:p>
                        </w:tc>
                      </w:tr>
                      <w:tr w:rsidR="00E24854" w:rsidRPr="002A385D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Ortofrutta, pescherie, fiori e piante, pizza al taglio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4,42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11,24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4,42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19,47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148,35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19,47</w:t>
                            </w:r>
                          </w:p>
                        </w:tc>
                      </w:tr>
                      <w:tr w:rsidR="00E24854" w:rsidRPr="002A385D" w:rsidTr="001415FC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Ipermercati di generi misti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1,65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2,73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1,75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7,27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35,97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21,75</w:t>
                            </w:r>
                          </w:p>
                        </w:tc>
                      </w:tr>
                      <w:tr w:rsidR="00E24854" w:rsidRPr="002A385D" w:rsidTr="001415FC">
                        <w:trPr>
                          <w:trHeight w:val="37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Banchi di mercato generi alimentari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3,35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8,24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3,35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14,75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108,83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14,75</w:t>
                            </w:r>
                          </w:p>
                        </w:tc>
                      </w:tr>
                      <w:tr w:rsidR="00E24854" w:rsidRPr="002A385D" w:rsidTr="00E24854">
                        <w:trPr>
                          <w:trHeight w:val="255"/>
                          <w:jc w:val="center"/>
                        </w:trPr>
                        <w:tc>
                          <w:tcPr>
                            <w:tcW w:w="4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:rsidR="00E24854" w:rsidRPr="000A55AD" w:rsidRDefault="00E24854" w:rsidP="00E2485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A55AD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eastAsia="it-IT"/>
                              </w:rPr>
                              <w:t>Discoteche, night club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0,77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1415F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415F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1,91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D92CE6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92CE6">
                              <w:rPr>
                                <w:b/>
                                <w:sz w:val="16"/>
                                <w:szCs w:val="16"/>
                              </w:rPr>
                              <w:t>0,77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6,80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24854" w:rsidRPr="00E341AC" w:rsidRDefault="00E24854" w:rsidP="00E24854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341A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16,80</w:t>
                            </w:r>
                          </w:p>
                        </w:tc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24854" w:rsidRPr="00AC3BF3" w:rsidRDefault="00E24854" w:rsidP="00E2485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C3BF3">
                              <w:rPr>
                                <w:b/>
                                <w:sz w:val="16"/>
                                <w:szCs w:val="16"/>
                              </w:rPr>
                              <w:t>6,80</w:t>
                            </w:r>
                          </w:p>
                        </w:tc>
                      </w:tr>
                    </w:tbl>
                    <w:p w:rsidR="00E24854" w:rsidRDefault="00E24854"/>
                  </w:txbxContent>
                </v:textbox>
              </v:shape>
            </w:pict>
          </mc:Fallback>
        </mc:AlternateContent>
      </w: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405" w:rsidRPr="00181666" w:rsidRDefault="00F26405" w:rsidP="00430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11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85D" w:rsidRDefault="002A385D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D3B" w:rsidRDefault="00115D3B" w:rsidP="0067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E341AC">
      <w:pPr>
        <w:widowControl w:val="0"/>
        <w:tabs>
          <w:tab w:val="left" w:pos="456"/>
          <w:tab w:val="left" w:pos="9669"/>
        </w:tabs>
        <w:autoSpaceDE w:val="0"/>
        <w:autoSpaceDN w:val="0"/>
        <w:adjustRightInd w:val="0"/>
        <w:ind w:left="454" w:hanging="454"/>
        <w:jc w:val="both"/>
        <w:rPr>
          <w:rFonts w:ascii="Times" w:hAnsi="Times" w:cs="Times"/>
        </w:rPr>
      </w:pPr>
      <w:r>
        <w:rPr>
          <w:rFonts w:ascii="Times" w:hAnsi="Times" w:cs="Times"/>
        </w:rPr>
        <w:t>Per la superficie totale relativa ad utenze con utilizzo non continuativo e’</w:t>
      </w:r>
      <w:r w:rsidR="00E2485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stato applicato il coefficiente relativo ai seguenti componenti ipotizzando che questo sia il numero medio di occupanti.</w:t>
      </w: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2952"/>
        <w:gridCol w:w="2801"/>
      </w:tblGrid>
      <w:tr w:rsidR="00E341AC" w:rsidTr="00220293">
        <w:trPr>
          <w:trHeight w:hRule="exact" w:val="338"/>
        </w:trPr>
        <w:tc>
          <w:tcPr>
            <w:tcW w:w="5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AC" w:rsidRPr="006D2785" w:rsidRDefault="00E341AC" w:rsidP="00E341AC">
            <w:pPr>
              <w:pStyle w:val="TableParagraph"/>
              <w:kinsoku w:val="0"/>
              <w:overflowPunct w:val="0"/>
              <w:spacing w:line="291" w:lineRule="exact"/>
              <w:ind w:left="5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ab/>
            </w:r>
            <w:r w:rsidR="006D2785" w:rsidRPr="006D2785">
              <w:rPr>
                <w:rFonts w:ascii="Times" w:hAnsi="Times" w:cs="Times"/>
                <w:b/>
                <w:sz w:val="22"/>
                <w:szCs w:val="22"/>
              </w:rPr>
              <w:t>Su</w:t>
            </w:r>
            <w:r w:rsidRPr="006D278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perficie</w:t>
            </w:r>
            <w:r w:rsidRPr="006D2785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6D278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(mq)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before="176"/>
              <w:ind w:left="646"/>
              <w:rPr>
                <w:sz w:val="22"/>
                <w:szCs w:val="22"/>
              </w:rPr>
            </w:pPr>
            <w:r w:rsidRPr="0001499F">
              <w:rPr>
                <w:rFonts w:ascii="Calibri" w:hAnsi="Calibri" w:cs="Calibri"/>
                <w:b/>
                <w:bCs/>
                <w:sz w:val="22"/>
                <w:szCs w:val="22"/>
              </w:rPr>
              <w:t>N°</w:t>
            </w:r>
            <w:r w:rsidRPr="0001499F">
              <w:rPr>
                <w:rFonts w:ascii="Calibri" w:hAnsi="Calibri" w:cs="Calibri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01499F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componenti</w:t>
            </w:r>
          </w:p>
        </w:tc>
      </w:tr>
      <w:tr w:rsidR="00E341AC" w:rsidTr="00220293">
        <w:trPr>
          <w:trHeight w:hRule="exact" w:val="32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5"/>
              <w:jc w:val="center"/>
              <w:rPr>
                <w:sz w:val="22"/>
                <w:szCs w:val="22"/>
              </w:rPr>
            </w:pPr>
            <w:r w:rsidRPr="0001499F">
              <w:rPr>
                <w:rFonts w:ascii="Calibri" w:hAnsi="Calibri" w:cs="Calibr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1"/>
              <w:jc w:val="center"/>
              <w:rPr>
                <w:sz w:val="22"/>
                <w:szCs w:val="22"/>
              </w:rPr>
            </w:pPr>
            <w:r w:rsidRPr="0001499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1"/>
              <w:jc w:val="center"/>
              <w:rPr>
                <w:sz w:val="22"/>
                <w:szCs w:val="22"/>
              </w:rPr>
            </w:pPr>
          </w:p>
        </w:tc>
      </w:tr>
      <w:tr w:rsidR="00E341AC" w:rsidTr="00220293">
        <w:trPr>
          <w:trHeight w:hRule="exact" w:val="322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1"/>
              <w:jc w:val="center"/>
              <w:rPr>
                <w:sz w:val="22"/>
                <w:szCs w:val="22"/>
              </w:rPr>
            </w:pPr>
            <w:r w:rsidRPr="0001499F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01499F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E341AC" w:rsidTr="00220293">
        <w:trPr>
          <w:trHeight w:hRule="exact" w:val="338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01499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3"/>
              <w:jc w:val="center"/>
              <w:rPr>
                <w:sz w:val="22"/>
                <w:szCs w:val="22"/>
              </w:rPr>
            </w:pPr>
            <w:r w:rsidRPr="0001499F">
              <w:rPr>
                <w:rFonts w:ascii="Calibri" w:hAnsi="Calibri" w:cs="Calibri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line="291" w:lineRule="exact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E341AC" w:rsidTr="00220293">
        <w:trPr>
          <w:trHeight w:hRule="exact" w:val="34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before="1"/>
              <w:ind w:left="3"/>
              <w:jc w:val="center"/>
              <w:rPr>
                <w:sz w:val="22"/>
                <w:szCs w:val="22"/>
              </w:rPr>
            </w:pPr>
            <w:r w:rsidRPr="0001499F">
              <w:rPr>
                <w:rFonts w:ascii="Calibri" w:hAnsi="Calibri" w:cs="Calibri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before="1"/>
              <w:ind w:left="3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E341AC" w:rsidTr="00220293">
        <w:trPr>
          <w:trHeight w:hRule="exact" w:val="34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Pr="0001499F" w:rsidRDefault="00E341AC" w:rsidP="00220293">
            <w:pPr>
              <w:pStyle w:val="TableParagraph"/>
              <w:kinsoku w:val="0"/>
              <w:overflowPunct w:val="0"/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Default="00E341AC" w:rsidP="00220293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Default="00E341AC" w:rsidP="00220293">
            <w:pPr>
              <w:pStyle w:val="TableParagraph"/>
              <w:kinsoku w:val="0"/>
              <w:overflowPunct w:val="0"/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</w:tr>
      <w:tr w:rsidR="00E341AC" w:rsidTr="00220293">
        <w:trPr>
          <w:trHeight w:hRule="exact" w:val="341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Default="00E341AC" w:rsidP="00220293">
            <w:pPr>
              <w:pStyle w:val="TableParagraph"/>
              <w:kinsoku w:val="0"/>
              <w:overflowPunct w:val="0"/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OLTRE 200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Default="00E341AC" w:rsidP="00220293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1AC" w:rsidRDefault="00E341AC" w:rsidP="00220293">
            <w:pPr>
              <w:pStyle w:val="TableParagraph"/>
              <w:kinsoku w:val="0"/>
              <w:overflowPunct w:val="0"/>
              <w:spacing w:before="1"/>
              <w:ind w:left="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</w:tbl>
    <w:p w:rsidR="00E341AC" w:rsidRDefault="00E341AC" w:rsidP="00E341A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4304A5" w:rsidRDefault="004304A5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1666">
        <w:rPr>
          <w:rFonts w:ascii="Times New Roman" w:hAnsi="Times New Roman" w:cs="Times New Roman"/>
          <w:color w:val="000000"/>
          <w:sz w:val="24"/>
          <w:szCs w:val="24"/>
        </w:rPr>
        <w:t>Per entrambe le macro categorie il piano tarif</w:t>
      </w:r>
      <w:r w:rsidR="008760B4">
        <w:rPr>
          <w:rFonts w:ascii="Times New Roman" w:hAnsi="Times New Roman" w:cs="Times New Roman"/>
          <w:color w:val="000000"/>
          <w:sz w:val="24"/>
          <w:szCs w:val="24"/>
        </w:rPr>
        <w:t>fario per il 2016</w:t>
      </w:r>
      <w:r w:rsidR="0006048B" w:rsidRPr="00181666">
        <w:rPr>
          <w:rFonts w:ascii="Times New Roman" w:hAnsi="Times New Roman" w:cs="Times New Roman"/>
          <w:color w:val="000000"/>
          <w:sz w:val="24"/>
          <w:szCs w:val="24"/>
        </w:rPr>
        <w:t xml:space="preserve"> è il seguente</w:t>
      </w:r>
      <w:r w:rsidR="00E24854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722B27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-598805</wp:posOffset>
                </wp:positionV>
                <wp:extent cx="6120130" cy="8930640"/>
                <wp:effectExtent l="0" t="3810" r="4445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3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854" w:rsidRDefault="00E2485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115050" cy="8686800"/>
                                  <wp:effectExtent l="1905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050" cy="86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-40.95pt;margin-top:-47.15pt;width:481.9pt;height:70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" stroked="f">
                <v:textbox style="mso-fit-shape-to-text:t">
                  <w:txbxContent>
                    <w:p w:rsidR="00E24854" w:rsidRDefault="00E2485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115050" cy="8686800"/>
                            <wp:effectExtent l="1905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050" cy="868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AC" w:rsidRDefault="00E341AC" w:rsidP="004304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7C79" w:rsidRDefault="001D7C79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BFA" w:rsidRDefault="00310BFA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71ED" w:rsidRPr="00800CA9" w:rsidRDefault="00B97D58" w:rsidP="001D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 xml:space="preserve">Le tariffe sopra riportate, a causa della presenza nei calcoli di più decimali, possono subire  arrotondamenti per eccesso o per difetto al centesimo superiore o inferiore. </w:t>
      </w:r>
    </w:p>
    <w:p w:rsidR="000A71ED" w:rsidRPr="00800CA9" w:rsidRDefault="000A71ED" w:rsidP="001D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10F" w:rsidRPr="00800CA9" w:rsidRDefault="0020610F" w:rsidP="001D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>Le riduzioni tar</w:t>
      </w:r>
      <w:r w:rsidR="008760B4" w:rsidRPr="00800CA9">
        <w:rPr>
          <w:rFonts w:ascii="Times New Roman" w:hAnsi="Times New Roman" w:cs="Times New Roman"/>
          <w:sz w:val="24"/>
          <w:szCs w:val="24"/>
        </w:rPr>
        <w:t>iffarie previste per l’anno 2016</w:t>
      </w:r>
      <w:r w:rsidRPr="00800CA9">
        <w:rPr>
          <w:rFonts w:ascii="Times New Roman" w:hAnsi="Times New Roman" w:cs="Times New Roman"/>
          <w:sz w:val="24"/>
          <w:szCs w:val="24"/>
        </w:rPr>
        <w:t>, ai sensi dell’art. 14 del D.L. n. 201/2011, sono le</w:t>
      </w:r>
    </w:p>
    <w:p w:rsidR="0020610F" w:rsidRPr="00800CA9" w:rsidRDefault="0020610F" w:rsidP="001D7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>seguenti:</w:t>
      </w:r>
    </w:p>
    <w:p w:rsidR="0073588A" w:rsidRPr="00800CA9" w:rsidRDefault="0073588A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>1. abitazioni tenute a disposizione per uso stagionale o altro uso limitato e discontinuo</w:t>
      </w:r>
    </w:p>
    <w:p w:rsidR="0073588A" w:rsidRPr="00800CA9" w:rsidRDefault="0073588A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 xml:space="preserve">riduzione del </w:t>
      </w:r>
      <w:r w:rsidR="00F46182" w:rsidRPr="00800CA9">
        <w:rPr>
          <w:rFonts w:ascii="Times New Roman" w:hAnsi="Times New Roman" w:cs="Times New Roman"/>
          <w:b/>
          <w:sz w:val="24"/>
          <w:szCs w:val="24"/>
        </w:rPr>
        <w:t>20%;</w:t>
      </w:r>
    </w:p>
    <w:p w:rsidR="0073588A" w:rsidRPr="00800CA9" w:rsidRDefault="0073588A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>2. locali, diversi dalle abitazioni ed aree scoperte adibiti ad uso stagionale o ad uso non</w:t>
      </w:r>
    </w:p>
    <w:p w:rsidR="0073588A" w:rsidRPr="00800CA9" w:rsidRDefault="0073588A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 xml:space="preserve">continuativo ma ricorrente, riduzione del </w:t>
      </w:r>
      <w:r w:rsidR="00F46182" w:rsidRPr="00800CA9">
        <w:rPr>
          <w:rFonts w:ascii="Times New Roman" w:hAnsi="Times New Roman" w:cs="Times New Roman"/>
          <w:b/>
          <w:sz w:val="24"/>
          <w:szCs w:val="24"/>
        </w:rPr>
        <w:t>30%;</w:t>
      </w:r>
    </w:p>
    <w:p w:rsidR="0073588A" w:rsidRPr="00800CA9" w:rsidRDefault="0073588A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>3. abitazioni occupate da soggetti che risiedano o abbiano la dimora per più di sei mesi</w:t>
      </w:r>
    </w:p>
    <w:p w:rsidR="0073588A" w:rsidRPr="00800CA9" w:rsidRDefault="0073588A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 xml:space="preserve">all’anno all’estero, riduzione del </w:t>
      </w:r>
      <w:r w:rsidR="00F46182" w:rsidRPr="00800CA9">
        <w:rPr>
          <w:rFonts w:ascii="Times New Roman" w:hAnsi="Times New Roman" w:cs="Times New Roman"/>
          <w:b/>
          <w:sz w:val="24"/>
          <w:szCs w:val="24"/>
        </w:rPr>
        <w:t>20%;</w:t>
      </w:r>
    </w:p>
    <w:p w:rsidR="0073588A" w:rsidRPr="00800CA9" w:rsidRDefault="0073588A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 xml:space="preserve">4. </w:t>
      </w:r>
      <w:r w:rsidR="004405AB" w:rsidRPr="00800CA9">
        <w:rPr>
          <w:rFonts w:ascii="Times New Roman" w:hAnsi="Times New Roman" w:cs="Times New Roman"/>
          <w:sz w:val="24"/>
          <w:szCs w:val="24"/>
        </w:rPr>
        <w:t>utenze domestiche ed annessi agricoli ubicate in “zone rurali”</w:t>
      </w:r>
      <w:r w:rsidRPr="00800CA9">
        <w:rPr>
          <w:rFonts w:ascii="Times New Roman" w:hAnsi="Times New Roman" w:cs="Times New Roman"/>
          <w:sz w:val="24"/>
          <w:szCs w:val="24"/>
        </w:rPr>
        <w:t>, riduzione del</w:t>
      </w:r>
      <w:r w:rsidR="00F46182" w:rsidRPr="00800CA9">
        <w:rPr>
          <w:rFonts w:ascii="Times New Roman" w:hAnsi="Times New Roman" w:cs="Times New Roman"/>
          <w:sz w:val="24"/>
          <w:szCs w:val="24"/>
        </w:rPr>
        <w:t xml:space="preserve"> 30%;</w:t>
      </w:r>
      <w:r w:rsidRPr="0080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182" w:rsidRPr="00800CA9" w:rsidRDefault="00F46182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 xml:space="preserve">5.abitazioni con unico occupante, riduzione del </w:t>
      </w:r>
      <w:r w:rsidRPr="00800CA9">
        <w:rPr>
          <w:rFonts w:ascii="Times New Roman" w:hAnsi="Times New Roman" w:cs="Times New Roman"/>
          <w:b/>
          <w:sz w:val="24"/>
          <w:szCs w:val="24"/>
        </w:rPr>
        <w:t>20%.</w:t>
      </w:r>
      <w:r w:rsidRPr="00800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66" w:rsidRPr="00800CA9" w:rsidRDefault="00947F66" w:rsidP="00947F66">
      <w:pPr>
        <w:spacing w:after="0" w:line="240" w:lineRule="auto"/>
        <w:jc w:val="both"/>
      </w:pPr>
      <w:r w:rsidRPr="00800CA9">
        <w:rPr>
          <w:rFonts w:ascii="Times New Roman" w:hAnsi="Times New Roman" w:cs="Times New Roman"/>
          <w:sz w:val="24"/>
          <w:szCs w:val="24"/>
        </w:rPr>
        <w:t>6.</w:t>
      </w:r>
      <w:r w:rsidRPr="00800CA9">
        <w:t xml:space="preserve"> Riduzione del </w:t>
      </w:r>
      <w:r w:rsidRPr="00800CA9">
        <w:rPr>
          <w:b/>
        </w:rPr>
        <w:t>20%</w:t>
      </w:r>
      <w:r w:rsidRPr="00800CA9">
        <w:t xml:space="preserve"> della tariffa, parte fissa e parte variabile, per le famiglie composte da giovani coppie, per i primi 3 (tre) anni di matrimonio, che occupano un’abitazione con contratto di affitto regolarmente registrato e con ISEE complessiva, riferita all’anno 2014, non superiore ad Euro 10.000,00</w:t>
      </w:r>
      <w:bookmarkStart w:id="1" w:name="OLE_LINK3"/>
      <w:bookmarkStart w:id="2" w:name="OLE_LINK4"/>
      <w:r w:rsidRPr="00800CA9">
        <w:t>.</w:t>
      </w:r>
      <w:bookmarkEnd w:id="1"/>
      <w:bookmarkEnd w:id="2"/>
    </w:p>
    <w:p w:rsidR="00947F66" w:rsidRPr="00800CA9" w:rsidRDefault="00947F66" w:rsidP="00947F66">
      <w:pPr>
        <w:spacing w:after="0" w:line="240" w:lineRule="auto"/>
        <w:jc w:val="both"/>
      </w:pPr>
      <w:r w:rsidRPr="00800CA9">
        <w:t xml:space="preserve">7. Riduzione del </w:t>
      </w:r>
      <w:r w:rsidRPr="00800CA9">
        <w:rPr>
          <w:b/>
        </w:rPr>
        <w:t>20%</w:t>
      </w:r>
      <w:r w:rsidRPr="00800CA9">
        <w:t xml:space="preserve"> della tariffa, parte fissa e variabile, per i primi 3 (tre) anni di attività, o frazione per il primo anno fino al 31 dicembre dello stesso, a favore di coloro che richiedano la partita iva per intraprendere una nuova attività di impresa (ad esclusione di quelle di lavoro autonomo) ; la riduzione non spetta a coloro che cessano l’attività e ne intraprendono un’altra con lo stesso codice attività entro 6 (sei) mesi dalla cessazione, ed alle attività che costituiscono una mera prosecuzione di quella precedente, anche nel caso in cui si tratti di soggetti diversi.</w:t>
      </w:r>
    </w:p>
    <w:p w:rsidR="00947F66" w:rsidRPr="00800CA9" w:rsidRDefault="00947F66" w:rsidP="00947F66">
      <w:pPr>
        <w:spacing w:after="0" w:line="240" w:lineRule="auto"/>
        <w:jc w:val="both"/>
      </w:pPr>
      <w:r w:rsidRPr="00800CA9">
        <w:t xml:space="preserve">8. Riduzione del </w:t>
      </w:r>
      <w:r w:rsidRPr="00800CA9">
        <w:rPr>
          <w:b/>
        </w:rPr>
        <w:t>15%</w:t>
      </w:r>
      <w:r w:rsidRPr="00800CA9">
        <w:t xml:space="preserve"> della tariffa, parte fissa e variabile, per gli esercizi commerciali appartenenti alle</w:t>
      </w:r>
    </w:p>
    <w:p w:rsidR="00947F66" w:rsidRPr="00800CA9" w:rsidRDefault="00947F66" w:rsidP="00947F66">
      <w:pPr>
        <w:spacing w:after="0" w:line="240" w:lineRule="auto"/>
        <w:jc w:val="both"/>
      </w:pPr>
      <w:r w:rsidRPr="00800CA9">
        <w:t>Categorie 02.24.00 (Bar) e 02.14.00 ( Tabaccherie) che provvedano a disinstallare</w:t>
      </w:r>
      <w:r w:rsidR="00800CA9" w:rsidRPr="00800CA9">
        <w:t xml:space="preserve"> integralmente</w:t>
      </w:r>
      <w:r w:rsidR="00800CA9">
        <w:t xml:space="preserve">, </w:t>
      </w:r>
      <w:r w:rsidRPr="00800CA9">
        <w:t>entro il termine del 31.07.2016, dalla propria attività apparecchi di video poker, slot machine, videolettery o altri apparecchi similari, installati prima del 31.12.2015.</w:t>
      </w:r>
    </w:p>
    <w:p w:rsidR="00947F66" w:rsidRPr="00800CA9" w:rsidRDefault="00947F66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88A" w:rsidRPr="00800CA9" w:rsidRDefault="0073588A" w:rsidP="00735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CA9">
        <w:rPr>
          <w:rFonts w:ascii="Times New Roman" w:hAnsi="Times New Roman" w:cs="Times New Roman"/>
          <w:sz w:val="24"/>
          <w:szCs w:val="24"/>
        </w:rPr>
        <w:t>Per il servizio di gestione dei rifiuti assimilati prodotti dai soggetti che occupano o detengono temporaneamente, con o senza autorizzazione, locali o aree pubbliche o di uso pubblico, è dovuto il tributo giornaliero. La tariffa del tributo giornaliero è commisurata per ciascun metro quadrato d</w:t>
      </w:r>
      <w:r w:rsidR="000A71ED" w:rsidRPr="00800CA9">
        <w:rPr>
          <w:rFonts w:ascii="Times New Roman" w:hAnsi="Times New Roman" w:cs="Times New Roman"/>
          <w:sz w:val="24"/>
          <w:szCs w:val="24"/>
        </w:rPr>
        <w:t xml:space="preserve"> </w:t>
      </w:r>
      <w:r w:rsidRPr="00800CA9">
        <w:rPr>
          <w:rFonts w:ascii="Times New Roman" w:hAnsi="Times New Roman" w:cs="Times New Roman"/>
          <w:sz w:val="24"/>
          <w:szCs w:val="24"/>
        </w:rPr>
        <w:t xml:space="preserve">isuperficie occupata, per giorno o frazione di giorno di occupazione. La tariffa giornaliera è fissata,per ogni categoria, nella misura di 1/365 della tariffa annuale del tributo (quota fissa e quota variabile) maggiorata del </w:t>
      </w:r>
      <w:r w:rsidR="00F46182" w:rsidRPr="00800CA9">
        <w:rPr>
          <w:rFonts w:ascii="Times New Roman" w:hAnsi="Times New Roman" w:cs="Times New Roman"/>
          <w:sz w:val="24"/>
          <w:szCs w:val="24"/>
        </w:rPr>
        <w:t>50%.</w:t>
      </w:r>
    </w:p>
    <w:p w:rsidR="004304A5" w:rsidRPr="00800CA9" w:rsidRDefault="004304A5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A6157" w:rsidRDefault="002A6157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</w:p>
    <w:p w:rsidR="0020610F" w:rsidRPr="004304A5" w:rsidRDefault="0020610F" w:rsidP="0020610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color w:val="000000"/>
          <w:sz w:val="28"/>
          <w:szCs w:val="28"/>
        </w:rPr>
      </w:pPr>
      <w:r w:rsidRPr="004304A5">
        <w:rPr>
          <w:rFonts w:ascii="Courier" w:hAnsi="Courier" w:cs="Courier"/>
          <w:b/>
          <w:bCs/>
          <w:color w:val="000000"/>
          <w:sz w:val="28"/>
          <w:szCs w:val="28"/>
        </w:rPr>
        <w:t>CONCLUSIONI</w:t>
      </w:r>
    </w:p>
    <w:p w:rsidR="00584BB9" w:rsidRDefault="0020610F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seguito si riportano le tabelle di confronto </w:t>
      </w:r>
      <w:r w:rsidR="008760B4">
        <w:rPr>
          <w:rFonts w:ascii="Times New Roman" w:hAnsi="Times New Roman" w:cs="Times New Roman"/>
          <w:color w:val="000000"/>
          <w:sz w:val="24"/>
          <w:szCs w:val="24"/>
        </w:rPr>
        <w:t>tra la situazione dell’anno 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color w:val="000000"/>
          <w:sz w:val="24"/>
          <w:szCs w:val="24"/>
        </w:rPr>
        <w:t>e anno 2016</w:t>
      </w:r>
    </w:p>
    <w:p w:rsidR="00584BB9" w:rsidRDefault="00584BB9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722B27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78740</wp:posOffset>
                </wp:positionV>
                <wp:extent cx="6129655" cy="5730240"/>
                <wp:effectExtent l="9525" t="13335" r="13970" b="95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573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54" w:rsidRDefault="00E24854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115050" cy="5476875"/>
                                  <wp:effectExtent l="19050" t="0" r="0" b="0"/>
                                  <wp:docPr id="13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5050" cy="547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5.3pt;margin-top:6.2pt;width:482.65pt;height:45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">
                <v:textbox style="mso-fit-shape-to-text:t">
                  <w:txbxContent>
                    <w:p w:rsidR="00E24854" w:rsidRDefault="00E24854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115050" cy="5476875"/>
                            <wp:effectExtent l="19050" t="0" r="0" b="0"/>
                            <wp:docPr id="13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5050" cy="547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4A5" w:rsidRDefault="004304A5" w:rsidP="0020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15FC" w:rsidRDefault="001415FC" w:rsidP="00584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10F" w:rsidRDefault="0020610F" w:rsidP="00584BB9">
      <w:pPr>
        <w:jc w:val="both"/>
        <w:rPr>
          <w:rFonts w:ascii="Times New Roman" w:hAnsi="Times New Roman" w:cs="Times New Roman"/>
          <w:b/>
          <w:bCs/>
          <w:color w:val="0000FF"/>
          <w:sz w:val="56"/>
          <w:szCs w:val="56"/>
        </w:rPr>
      </w:pPr>
    </w:p>
    <w:p w:rsidR="0020610F" w:rsidRPr="0020610F" w:rsidRDefault="0020610F" w:rsidP="00584BB9">
      <w:pPr>
        <w:jc w:val="both"/>
      </w:pPr>
    </w:p>
    <w:sectPr w:rsidR="0020610F" w:rsidRPr="0020610F" w:rsidSect="003C0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61" w:rsidRDefault="00693761" w:rsidP="00115D3B">
      <w:pPr>
        <w:spacing w:after="0" w:line="240" w:lineRule="auto"/>
      </w:pPr>
      <w:r>
        <w:separator/>
      </w:r>
    </w:p>
  </w:endnote>
  <w:endnote w:type="continuationSeparator" w:id="0">
    <w:p w:rsidR="00693761" w:rsidRDefault="00693761" w:rsidP="0011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61" w:rsidRDefault="00693761" w:rsidP="00115D3B">
      <w:pPr>
        <w:spacing w:after="0" w:line="240" w:lineRule="auto"/>
      </w:pPr>
      <w:r>
        <w:separator/>
      </w:r>
    </w:p>
  </w:footnote>
  <w:footnote w:type="continuationSeparator" w:id="0">
    <w:p w:rsidR="00693761" w:rsidRDefault="00693761" w:rsidP="0011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CC633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7E61096"/>
    <w:multiLevelType w:val="hybridMultilevel"/>
    <w:tmpl w:val="58947A8C"/>
    <w:lvl w:ilvl="0" w:tplc="EF46D5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D6147"/>
    <w:multiLevelType w:val="hybridMultilevel"/>
    <w:tmpl w:val="F5C88296"/>
    <w:lvl w:ilvl="0" w:tplc="7EA62542">
      <w:numFmt w:val="bullet"/>
      <w:lvlText w:val="-"/>
      <w:lvlJc w:val="left"/>
      <w:pPr>
        <w:ind w:left="720" w:hanging="360"/>
      </w:pPr>
      <w:rPr>
        <w:rFonts w:ascii="Arial" w:eastAsia="MS PGothic" w:hAnsi="Arial" w:cs="Times New Roman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07C0"/>
    <w:multiLevelType w:val="hybridMultilevel"/>
    <w:tmpl w:val="9AFAF49E"/>
    <w:lvl w:ilvl="0" w:tplc="3E8E3D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0F"/>
    <w:rsid w:val="0001094F"/>
    <w:rsid w:val="0006048B"/>
    <w:rsid w:val="0008044C"/>
    <w:rsid w:val="000A55AD"/>
    <w:rsid w:val="000A71ED"/>
    <w:rsid w:val="000B65C2"/>
    <w:rsid w:val="00115D3B"/>
    <w:rsid w:val="001270D1"/>
    <w:rsid w:val="001415FC"/>
    <w:rsid w:val="00143D14"/>
    <w:rsid w:val="00181666"/>
    <w:rsid w:val="001B362C"/>
    <w:rsid w:val="001D7C79"/>
    <w:rsid w:val="0020610F"/>
    <w:rsid w:val="00207322"/>
    <w:rsid w:val="00220293"/>
    <w:rsid w:val="00261C6B"/>
    <w:rsid w:val="002A385D"/>
    <w:rsid w:val="002A6157"/>
    <w:rsid w:val="002F66B9"/>
    <w:rsid w:val="00310BFA"/>
    <w:rsid w:val="00313791"/>
    <w:rsid w:val="00316B64"/>
    <w:rsid w:val="003B20D3"/>
    <w:rsid w:val="003C0F42"/>
    <w:rsid w:val="003F3585"/>
    <w:rsid w:val="00405ED8"/>
    <w:rsid w:val="00416470"/>
    <w:rsid w:val="00424F2C"/>
    <w:rsid w:val="004304A5"/>
    <w:rsid w:val="004405AB"/>
    <w:rsid w:val="004A4073"/>
    <w:rsid w:val="004A4092"/>
    <w:rsid w:val="004C6370"/>
    <w:rsid w:val="004F753A"/>
    <w:rsid w:val="00525870"/>
    <w:rsid w:val="00584BB9"/>
    <w:rsid w:val="005B72D4"/>
    <w:rsid w:val="0064710A"/>
    <w:rsid w:val="00672495"/>
    <w:rsid w:val="00693761"/>
    <w:rsid w:val="006A06A0"/>
    <w:rsid w:val="006B19D1"/>
    <w:rsid w:val="006D2785"/>
    <w:rsid w:val="006E7E5B"/>
    <w:rsid w:val="00715B0E"/>
    <w:rsid w:val="00722B27"/>
    <w:rsid w:val="0073588A"/>
    <w:rsid w:val="00792C7D"/>
    <w:rsid w:val="00800CA9"/>
    <w:rsid w:val="008760B4"/>
    <w:rsid w:val="0088641E"/>
    <w:rsid w:val="008F4A9F"/>
    <w:rsid w:val="00945EBA"/>
    <w:rsid w:val="00947F66"/>
    <w:rsid w:val="009A24B6"/>
    <w:rsid w:val="009D6283"/>
    <w:rsid w:val="00AA04F1"/>
    <w:rsid w:val="00AB6A39"/>
    <w:rsid w:val="00AC3BF3"/>
    <w:rsid w:val="00AD7494"/>
    <w:rsid w:val="00B002C8"/>
    <w:rsid w:val="00B129D3"/>
    <w:rsid w:val="00B30DF3"/>
    <w:rsid w:val="00B97D58"/>
    <w:rsid w:val="00BA1BE4"/>
    <w:rsid w:val="00BA2509"/>
    <w:rsid w:val="00C37D52"/>
    <w:rsid w:val="00C5370D"/>
    <w:rsid w:val="00CC06D6"/>
    <w:rsid w:val="00CC624C"/>
    <w:rsid w:val="00CE1791"/>
    <w:rsid w:val="00CF07F5"/>
    <w:rsid w:val="00D20F0D"/>
    <w:rsid w:val="00D73F37"/>
    <w:rsid w:val="00D77DD6"/>
    <w:rsid w:val="00D92CE6"/>
    <w:rsid w:val="00DA1BE7"/>
    <w:rsid w:val="00E24854"/>
    <w:rsid w:val="00E341AC"/>
    <w:rsid w:val="00E4054B"/>
    <w:rsid w:val="00E970E2"/>
    <w:rsid w:val="00EA6B0E"/>
    <w:rsid w:val="00F07A22"/>
    <w:rsid w:val="00F1172D"/>
    <w:rsid w:val="00F13761"/>
    <w:rsid w:val="00F26405"/>
    <w:rsid w:val="00F46182"/>
    <w:rsid w:val="00F73DAA"/>
    <w:rsid w:val="00FD1696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docId w15:val="{7A7BDA72-0B0C-48B0-8AFE-2224B33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0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10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B20D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15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5D3B"/>
  </w:style>
  <w:style w:type="paragraph" w:styleId="Pidipagina">
    <w:name w:val="footer"/>
    <w:basedOn w:val="Normale"/>
    <w:link w:val="PidipaginaCarattere"/>
    <w:uiPriority w:val="99"/>
    <w:semiHidden/>
    <w:unhideWhenUsed/>
    <w:rsid w:val="00115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5D3B"/>
  </w:style>
  <w:style w:type="paragraph" w:styleId="Paragrafoelenco">
    <w:name w:val="List Paragraph"/>
    <w:basedOn w:val="Normale"/>
    <w:uiPriority w:val="34"/>
    <w:qFormat/>
    <w:rsid w:val="00C37D5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E3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istema-bdi.it/index.php?bdinr=021&amp;docnr=93085&amp;stato=l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tema-bdi.it/index.php?bdinr=021&amp;docnr=93085&amp;stato=lext" TargetMode="External"/><Relationship Id="rId14" Type="http://schemas.openxmlformats.org/officeDocument/2006/relationships/hyperlink" Target="http://www.sistema-bdi.it/index.php?bdinr=021&amp;docnr=93085&amp;stato=lex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82B7-C81C-428C-928E-37491B3B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2311</Words>
  <Characters>13177</Characters>
  <Application>Microsoft Office Word</Application>
  <DocSecurity>4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ivitale</cp:lastModifiedBy>
  <cp:revision>2</cp:revision>
  <cp:lastPrinted>2014-07-23T18:24:00Z</cp:lastPrinted>
  <dcterms:created xsi:type="dcterms:W3CDTF">2016-05-09T14:14:00Z</dcterms:created>
  <dcterms:modified xsi:type="dcterms:W3CDTF">2016-05-09T14:14:00Z</dcterms:modified>
</cp:coreProperties>
</file>